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9AF" w:rsidRDefault="00ED39AF" w:rsidP="00ED39AF">
      <w:r>
        <w:rPr>
          <w:noProof/>
        </w:rPr>
        <w:drawing>
          <wp:anchor distT="0" distB="0" distL="0" distR="0" simplePos="0" relativeHeight="251663360" behindDoc="0" locked="0" layoutInCell="0" allowOverlap="1" wp14:anchorId="7F3305B5" wp14:editId="636EF3F4">
            <wp:simplePos x="0" y="0"/>
            <wp:positionH relativeFrom="margin">
              <wp:posOffset>4366260</wp:posOffset>
            </wp:positionH>
            <wp:positionV relativeFrom="paragraph">
              <wp:posOffset>8890</wp:posOffset>
            </wp:positionV>
            <wp:extent cx="1784350" cy="131889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5"/>
                    <a:stretch>
                      <a:fillRect/>
                    </a:stretch>
                  </pic:blipFill>
                  <pic:spPr bwMode="auto">
                    <a:xfrm>
                      <a:off x="0" y="0"/>
                      <a:ext cx="1784350" cy="1318895"/>
                    </a:xfrm>
                    <a:prstGeom prst="rect">
                      <a:avLst/>
                    </a:prstGeom>
                  </pic:spPr>
                </pic:pic>
              </a:graphicData>
            </a:graphic>
          </wp:anchor>
        </w:drawing>
      </w:r>
      <w:r>
        <w:rPr>
          <w:noProof/>
        </w:rPr>
        <w:drawing>
          <wp:anchor distT="0" distB="0" distL="0" distR="0" simplePos="0" relativeHeight="251661312" behindDoc="0" locked="0" layoutInCell="0" allowOverlap="1" wp14:anchorId="634AE308" wp14:editId="4AF49B59">
            <wp:simplePos x="0" y="0"/>
            <wp:positionH relativeFrom="margin">
              <wp:align>center</wp:align>
            </wp:positionH>
            <wp:positionV relativeFrom="paragraph">
              <wp:posOffset>8890</wp:posOffset>
            </wp:positionV>
            <wp:extent cx="1767840" cy="993775"/>
            <wp:effectExtent l="0" t="0" r="381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767840" cy="993775"/>
                    </a:xfrm>
                    <a:prstGeom prst="rect">
                      <a:avLst/>
                    </a:prstGeom>
                  </pic:spPr>
                </pic:pic>
              </a:graphicData>
            </a:graphic>
          </wp:anchor>
        </w:drawing>
      </w:r>
      <w:r>
        <w:rPr>
          <w:noProof/>
        </w:rPr>
        <w:drawing>
          <wp:anchor distT="0" distB="0" distL="0" distR="114300" simplePos="0" relativeHeight="251659264" behindDoc="0" locked="0" layoutInCell="0" allowOverlap="1" wp14:anchorId="607B2581" wp14:editId="6F5AA6AB">
            <wp:simplePos x="0" y="0"/>
            <wp:positionH relativeFrom="margin">
              <wp:align>left</wp:align>
            </wp:positionH>
            <wp:positionV relativeFrom="paragraph">
              <wp:posOffset>0</wp:posOffset>
            </wp:positionV>
            <wp:extent cx="1318895" cy="1318895"/>
            <wp:effectExtent l="0" t="0" r="0" b="0"/>
            <wp:wrapSquare wrapText="bothSides"/>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6"/>
                    <pic:cNvPicPr>
                      <a:picLocks noChangeAspect="1" noChangeArrowheads="1"/>
                    </pic:cNvPicPr>
                  </pic:nvPicPr>
                  <pic:blipFill>
                    <a:blip r:embed="rId7"/>
                    <a:stretch>
                      <a:fillRect/>
                    </a:stretch>
                  </pic:blipFill>
                  <pic:spPr bwMode="auto">
                    <a:xfrm>
                      <a:off x="0" y="0"/>
                      <a:ext cx="1318895" cy="1318895"/>
                    </a:xfrm>
                    <a:prstGeom prst="rect">
                      <a:avLst/>
                    </a:prstGeom>
                  </pic:spPr>
                </pic:pic>
              </a:graphicData>
            </a:graphic>
          </wp:anchor>
        </w:drawing>
      </w:r>
      <w:r>
        <w:tab/>
      </w:r>
      <w:r>
        <w:tab/>
      </w:r>
    </w:p>
    <w:p w:rsidR="00ED39AF" w:rsidRDefault="00ED39AF" w:rsidP="00ED39AF">
      <w:r>
        <w:tab/>
      </w:r>
    </w:p>
    <w:p w:rsidR="00ED39AF" w:rsidRDefault="00ED39AF" w:rsidP="00ED39AF">
      <w:pPr>
        <w:rPr>
          <w:b/>
          <w:sz w:val="32"/>
        </w:rPr>
      </w:pPr>
    </w:p>
    <w:p w:rsidR="00ED39AF" w:rsidRDefault="00ED39AF" w:rsidP="00ED39AF">
      <w:pPr>
        <w:rPr>
          <w:b/>
          <w:sz w:val="32"/>
        </w:rPr>
      </w:pPr>
    </w:p>
    <w:p w:rsidR="00ED39AF" w:rsidRDefault="00ED39AF" w:rsidP="00ED39AF">
      <w:pPr>
        <w:rPr>
          <w:b/>
          <w:sz w:val="32"/>
        </w:rPr>
      </w:pPr>
    </w:p>
    <w:p w:rsidR="00ED39AF" w:rsidRDefault="00ED39AF" w:rsidP="00ED39AF">
      <w:pPr>
        <w:rPr>
          <w:b/>
          <w:sz w:val="32"/>
        </w:rPr>
      </w:pPr>
    </w:p>
    <w:p w:rsidR="00ED39AF" w:rsidRDefault="00ED39AF" w:rsidP="00ED39AF">
      <w:pPr>
        <w:rPr>
          <w:b/>
          <w:sz w:val="32"/>
        </w:rPr>
      </w:pPr>
    </w:p>
    <w:p w:rsidR="00ED39AF" w:rsidRDefault="00ED39AF" w:rsidP="00ED39AF">
      <w:pPr>
        <w:jc w:val="center"/>
        <w:rPr>
          <w:sz w:val="40"/>
          <w:szCs w:val="40"/>
        </w:rPr>
      </w:pPr>
      <w:r>
        <w:rPr>
          <w:b/>
          <w:sz w:val="40"/>
          <w:szCs w:val="40"/>
        </w:rPr>
        <w:t>PACTE LOCAL DES SOLIDARITES</w:t>
      </w:r>
    </w:p>
    <w:p w:rsidR="00ED39AF" w:rsidRDefault="00ED39AF" w:rsidP="00ED39AF">
      <w:pPr>
        <w:tabs>
          <w:tab w:val="center" w:pos="4488"/>
        </w:tabs>
        <w:spacing w:after="0" w:line="252" w:lineRule="auto"/>
        <w:ind w:left="-15"/>
        <w:jc w:val="center"/>
        <w:rPr>
          <w:b/>
          <w:sz w:val="32"/>
        </w:rPr>
      </w:pPr>
    </w:p>
    <w:p w:rsidR="00ED39AF" w:rsidRDefault="00ED39AF" w:rsidP="00ED39AF">
      <w:pPr>
        <w:jc w:val="center"/>
        <w:rPr>
          <w:sz w:val="36"/>
          <w:szCs w:val="36"/>
        </w:rPr>
      </w:pPr>
    </w:p>
    <w:p w:rsidR="00ED39AF" w:rsidRDefault="00ED39AF" w:rsidP="00ED39AF">
      <w:pPr>
        <w:spacing w:after="69" w:line="252" w:lineRule="auto"/>
        <w:jc w:val="center"/>
        <w:rPr>
          <w:sz w:val="36"/>
          <w:szCs w:val="36"/>
        </w:rPr>
      </w:pPr>
    </w:p>
    <w:p w:rsidR="00ED39AF" w:rsidRDefault="00ED39AF" w:rsidP="00ED39AF">
      <w:pPr>
        <w:tabs>
          <w:tab w:val="center" w:pos="4487"/>
        </w:tabs>
        <w:spacing w:after="0" w:line="252" w:lineRule="auto"/>
        <w:ind w:left="-15"/>
        <w:jc w:val="center"/>
        <w:rPr>
          <w:sz w:val="36"/>
          <w:szCs w:val="36"/>
        </w:rPr>
      </w:pPr>
      <w:r>
        <w:rPr>
          <w:b/>
          <w:sz w:val="36"/>
          <w:szCs w:val="36"/>
        </w:rPr>
        <w:t>CAHIER DES CHARGES</w:t>
      </w:r>
    </w:p>
    <w:p w:rsidR="00ED39AF" w:rsidRDefault="00ED39AF" w:rsidP="00ED39AF">
      <w:pPr>
        <w:spacing w:after="0" w:line="252" w:lineRule="auto"/>
        <w:jc w:val="center"/>
        <w:rPr>
          <w:sz w:val="36"/>
          <w:szCs w:val="36"/>
        </w:rPr>
      </w:pPr>
    </w:p>
    <w:p w:rsidR="00ED39AF" w:rsidRDefault="00ED39AF" w:rsidP="00ED39AF">
      <w:pPr>
        <w:spacing w:line="252" w:lineRule="auto"/>
        <w:jc w:val="center"/>
      </w:pPr>
    </w:p>
    <w:p w:rsidR="00ED39AF" w:rsidRDefault="00ED39AF" w:rsidP="00ED39AF">
      <w:pPr>
        <w:keepNext/>
        <w:keepLines/>
        <w:tabs>
          <w:tab w:val="center" w:pos="4489"/>
        </w:tabs>
        <w:spacing w:after="0" w:line="252" w:lineRule="auto"/>
        <w:jc w:val="center"/>
        <w:outlineLvl w:val="0"/>
        <w:rPr>
          <w:rFonts w:ascii="Calibri" w:eastAsia="Calibri" w:hAnsi="Calibri" w:cs="Calibri"/>
          <w:b/>
          <w:color w:val="000000"/>
          <w:sz w:val="40"/>
          <w:lang w:eastAsia="fr-FR"/>
        </w:rPr>
      </w:pPr>
      <w:r>
        <w:rPr>
          <w:rFonts w:eastAsia="Calibri" w:cs="Calibri"/>
          <w:b/>
          <w:color w:val="000000"/>
          <w:sz w:val="40"/>
          <w:lang w:eastAsia="fr-FR"/>
        </w:rPr>
        <w:t xml:space="preserve">APP 2024 « Intermédiation Sociale et Insertion de Proximité </w:t>
      </w:r>
      <w:r>
        <w:rPr>
          <w:rFonts w:eastAsia="Calibri" w:cs="Calibri"/>
          <w:b/>
          <w:color w:val="000000"/>
          <w:sz w:val="40"/>
          <w:shd w:val="clear" w:color="auto" w:fill="FFFFFF"/>
          <w:lang w:eastAsia="fr-FR"/>
        </w:rPr>
        <w:t xml:space="preserve">pour favoriser le retour à l’emploi </w:t>
      </w:r>
      <w:r>
        <w:rPr>
          <w:rFonts w:eastAsia="Calibri" w:cs="Calibri"/>
          <w:b/>
          <w:color w:val="000000"/>
          <w:sz w:val="40"/>
          <w:lang w:eastAsia="fr-FR"/>
        </w:rPr>
        <w:t>»</w:t>
      </w:r>
    </w:p>
    <w:p w:rsidR="00ED39AF" w:rsidRDefault="00ED39AF" w:rsidP="00ED39AF">
      <w:pPr>
        <w:spacing w:after="13" w:line="252" w:lineRule="auto"/>
        <w:jc w:val="center"/>
      </w:pPr>
    </w:p>
    <w:p w:rsidR="00ED39AF" w:rsidRDefault="00ED39AF" w:rsidP="00ED39AF">
      <w:pPr>
        <w:jc w:val="center"/>
      </w:pPr>
    </w:p>
    <w:p w:rsidR="00ED39AF" w:rsidRDefault="00ED39AF" w:rsidP="00ED39AF">
      <w:pPr>
        <w:jc w:val="center"/>
      </w:pPr>
    </w:p>
    <w:p w:rsidR="00ED39AF" w:rsidRDefault="00ED39AF" w:rsidP="00ED39AF">
      <w:pPr>
        <w:jc w:val="center"/>
      </w:pPr>
    </w:p>
    <w:p w:rsidR="00ED39AF" w:rsidRDefault="00ED39AF" w:rsidP="00ED39AF">
      <w:pPr>
        <w:jc w:val="center"/>
      </w:pPr>
    </w:p>
    <w:p w:rsidR="00ED39AF" w:rsidRDefault="00ED39AF" w:rsidP="00ED39AF"/>
    <w:p w:rsidR="00ED39AF" w:rsidRDefault="00ED39AF" w:rsidP="00ED39AF"/>
    <w:p w:rsidR="00ED39AF" w:rsidRDefault="00ED39AF" w:rsidP="00ED39AF"/>
    <w:p w:rsidR="00ED39AF" w:rsidRDefault="00ED39AF" w:rsidP="00ED39AF">
      <w:pPr>
        <w:rPr>
          <w:rFonts w:ascii="Times New Roman" w:hAnsi="Times New Roman" w:cs="Times New Roman"/>
        </w:rPr>
      </w:pPr>
    </w:p>
    <w:p w:rsidR="00ED39AF" w:rsidRDefault="00ED39AF" w:rsidP="00ED39AF">
      <w:pPr>
        <w:spacing w:after="0" w:line="252" w:lineRule="auto"/>
        <w:rPr>
          <w:rFonts w:ascii="Times New Roman" w:hAnsi="Times New Roman" w:cs="Times New Roman"/>
        </w:rPr>
      </w:pPr>
    </w:p>
    <w:p w:rsidR="00ED39AF" w:rsidRDefault="00ED39AF" w:rsidP="00ED39AF">
      <w:pPr>
        <w:spacing w:after="0" w:line="252" w:lineRule="auto"/>
        <w:rPr>
          <w:rFonts w:ascii="Times New Roman" w:hAnsi="Times New Roman" w:cs="Times New Roman"/>
        </w:rPr>
      </w:pPr>
    </w:p>
    <w:p w:rsidR="00ED39AF" w:rsidRDefault="00ED39AF" w:rsidP="00ED39AF">
      <w:pPr>
        <w:spacing w:after="0" w:line="252" w:lineRule="auto"/>
        <w:rPr>
          <w:rFonts w:ascii="Times New Roman" w:hAnsi="Times New Roman" w:cs="Times New Roman"/>
        </w:rPr>
      </w:pPr>
    </w:p>
    <w:p w:rsidR="00ED39AF" w:rsidRDefault="00ED39AF" w:rsidP="00ED39AF">
      <w:pPr>
        <w:spacing w:after="0" w:line="252" w:lineRule="auto"/>
        <w:rPr>
          <w:rFonts w:ascii="Times New Roman" w:hAnsi="Times New Roman" w:cs="Times New Roman"/>
        </w:rPr>
      </w:pPr>
    </w:p>
    <w:p w:rsidR="00ED39AF" w:rsidRDefault="00ED39AF" w:rsidP="00ED39AF">
      <w:pPr>
        <w:spacing w:after="0" w:line="252" w:lineRule="auto"/>
        <w:rPr>
          <w:rFonts w:ascii="Times New Roman" w:hAnsi="Times New Roman" w:cs="Times New Roman"/>
        </w:rPr>
      </w:pPr>
    </w:p>
    <w:p w:rsidR="00ED39AF" w:rsidRDefault="00ED39AF" w:rsidP="00ED39AF">
      <w:pPr>
        <w:spacing w:after="0" w:line="252" w:lineRule="auto"/>
        <w:rPr>
          <w:rFonts w:ascii="Times New Roman" w:hAnsi="Times New Roman" w:cs="Times New Roman"/>
        </w:rPr>
      </w:pPr>
    </w:p>
    <w:p w:rsidR="00ED39AF" w:rsidRDefault="00ED39AF" w:rsidP="00ED39AF">
      <w:pPr>
        <w:spacing w:after="0" w:line="252" w:lineRule="auto"/>
        <w:rPr>
          <w:rFonts w:ascii="Times New Roman" w:hAnsi="Times New Roman" w:cs="Times New Roman"/>
        </w:rPr>
      </w:pPr>
    </w:p>
    <w:p w:rsidR="00ED39AF" w:rsidRDefault="00ED39AF" w:rsidP="00ED39AF">
      <w:pPr>
        <w:numPr>
          <w:ilvl w:val="0"/>
          <w:numId w:val="9"/>
        </w:numPr>
        <w:tabs>
          <w:tab w:val="center" w:pos="645"/>
          <w:tab w:val="center" w:pos="1595"/>
        </w:tabs>
        <w:spacing w:after="5" w:line="247" w:lineRule="auto"/>
        <w:contextualSpacing/>
        <w:rPr>
          <w:rFonts w:ascii="Times New Roman" w:eastAsia="Calibri" w:hAnsi="Times New Roman" w:cs="Times New Roman"/>
          <w:color w:val="000000"/>
          <w:sz w:val="24"/>
          <w:szCs w:val="24"/>
          <w:lang w:eastAsia="fr-FR"/>
        </w:rPr>
      </w:pPr>
      <w:r>
        <w:rPr>
          <w:rFonts w:ascii="Times New Roman" w:eastAsia="Calibri" w:hAnsi="Times New Roman" w:cs="Times New Roman"/>
          <w:b/>
          <w:color w:val="000000"/>
          <w:sz w:val="24"/>
          <w:szCs w:val="24"/>
          <w:lang w:eastAsia="fr-FR"/>
        </w:rPr>
        <w:t xml:space="preserve">CONTEXTE </w:t>
      </w:r>
    </w:p>
    <w:p w:rsidR="00ED39AF" w:rsidRDefault="00ED39AF" w:rsidP="00ED39AF">
      <w:pPr>
        <w:tabs>
          <w:tab w:val="center" w:pos="645"/>
          <w:tab w:val="center" w:pos="1595"/>
        </w:tabs>
        <w:rPr>
          <w:rFonts w:ascii="Times New Roman" w:hAnsi="Times New Roman" w:cs="Times New Roman"/>
          <w:sz w:val="24"/>
          <w:szCs w:val="24"/>
        </w:rPr>
      </w:pPr>
    </w:p>
    <w:p w:rsidR="00ED39AF" w:rsidRDefault="00ED39AF" w:rsidP="00ED39A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2021, 36 % de la population réunionnaise vit sous le seuil de pauvreté monétaire soit 1 158 € par mois pour une personne seule. La pauvreté reste beaucoup plus importante qu’en France (15 %). Un ménage jeune sur deux et une famille monoparentale sur deux représentent les populations les plus touchées. Les prestations sociales constituent 57 % de leurs revenus. </w:t>
      </w:r>
    </w:p>
    <w:p w:rsidR="00ED39AF" w:rsidRDefault="00ED39AF" w:rsidP="00ED39AF">
      <w:pPr>
        <w:spacing w:after="0" w:line="240" w:lineRule="auto"/>
        <w:jc w:val="both"/>
        <w:rPr>
          <w:rFonts w:ascii="Times New Roman" w:eastAsia="Times New Roman" w:hAnsi="Times New Roman" w:cs="Times New Roman"/>
          <w:sz w:val="24"/>
          <w:szCs w:val="24"/>
          <w:lang w:eastAsia="fr-FR"/>
        </w:rPr>
      </w:pPr>
    </w:p>
    <w:p w:rsidR="00ED39AF" w:rsidRDefault="00ED39AF" w:rsidP="00ED39A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L’INSEE a défini parmi les ménages pauvres :</w:t>
      </w:r>
    </w:p>
    <w:p w:rsidR="00ED39AF" w:rsidRDefault="00ED39AF" w:rsidP="00ED39AF">
      <w:pPr>
        <w:spacing w:after="0" w:line="240" w:lineRule="auto"/>
        <w:jc w:val="both"/>
        <w:rPr>
          <w:rFonts w:ascii="Times New Roman" w:eastAsia="Times New Roman" w:hAnsi="Times New Roman" w:cs="Times New Roman"/>
          <w:sz w:val="24"/>
          <w:szCs w:val="24"/>
          <w:lang w:eastAsia="fr-FR"/>
        </w:rPr>
      </w:pPr>
    </w:p>
    <w:p w:rsidR="00ED39AF" w:rsidRDefault="00ED39AF" w:rsidP="00ED39AF">
      <w:pPr>
        <w:pStyle w:val="Paragraphedeliste"/>
        <w:numPr>
          <w:ilvl w:val="0"/>
          <w:numId w:val="7"/>
        </w:numPr>
        <w:jc w:val="both"/>
        <w:rPr>
          <w:b/>
          <w:bCs/>
          <w:color w:val="0C0C0C"/>
        </w:rPr>
      </w:pPr>
      <w:r>
        <w:t>Les ménages retraités pauvres (23 %)</w:t>
      </w:r>
    </w:p>
    <w:p w:rsidR="00ED39AF" w:rsidRDefault="00ED39AF" w:rsidP="00ED39AF">
      <w:pPr>
        <w:pStyle w:val="Paragraphedeliste"/>
        <w:numPr>
          <w:ilvl w:val="0"/>
          <w:numId w:val="7"/>
        </w:numPr>
        <w:jc w:val="both"/>
        <w:rPr>
          <w:b/>
          <w:bCs/>
          <w:color w:val="0C0C0C"/>
        </w:rPr>
      </w:pPr>
      <w:r>
        <w:t xml:space="preserve">Les ménages éloignés de l’emploi et dont les ressources proviennent majoritairement de prestations sociales dont : </w:t>
      </w:r>
    </w:p>
    <w:p w:rsidR="00ED39AF" w:rsidRDefault="00ED39AF" w:rsidP="00ED39AF">
      <w:pPr>
        <w:pStyle w:val="Paragraphedeliste"/>
        <w:jc w:val="both"/>
        <w:rPr>
          <w:b/>
          <w:bCs/>
          <w:color w:val="0C0C0C"/>
        </w:rPr>
      </w:pPr>
    </w:p>
    <w:p w:rsidR="00ED39AF" w:rsidRDefault="00ED39AF" w:rsidP="00ED39AF">
      <w:pPr>
        <w:pStyle w:val="Paragraphedeliste"/>
        <w:numPr>
          <w:ilvl w:val="0"/>
          <w:numId w:val="8"/>
        </w:numPr>
        <w:spacing w:line="276" w:lineRule="auto"/>
        <w:jc w:val="both"/>
        <w:rPr>
          <w:b/>
          <w:bCs/>
          <w:color w:val="0C0C0C"/>
        </w:rPr>
      </w:pPr>
      <w:r>
        <w:t>Les ménages jeunes de moins de 30 ans, principalement des jeunes mères de familles monoparentales (9 % des ménages pauvres) ;</w:t>
      </w:r>
    </w:p>
    <w:p w:rsidR="00ED39AF" w:rsidRDefault="00ED39AF" w:rsidP="00ED39AF">
      <w:pPr>
        <w:pStyle w:val="Paragraphedeliste"/>
        <w:numPr>
          <w:ilvl w:val="0"/>
          <w:numId w:val="8"/>
        </w:numPr>
        <w:spacing w:line="276" w:lineRule="auto"/>
        <w:jc w:val="both"/>
        <w:rPr>
          <w:b/>
          <w:bCs/>
          <w:color w:val="0C0C0C"/>
        </w:rPr>
      </w:pPr>
      <w:r>
        <w:t>Les ménages de propriétaires plutôt âgés avec le niveau de vie le plus faible (18 %) ;</w:t>
      </w:r>
    </w:p>
    <w:p w:rsidR="00ED39AF" w:rsidRDefault="00ED39AF" w:rsidP="00ED39AF">
      <w:pPr>
        <w:pStyle w:val="Paragraphedeliste"/>
        <w:numPr>
          <w:ilvl w:val="0"/>
          <w:numId w:val="8"/>
        </w:numPr>
        <w:spacing w:line="276" w:lineRule="auto"/>
        <w:jc w:val="both"/>
        <w:rPr>
          <w:b/>
          <w:bCs/>
          <w:color w:val="0C0C0C"/>
        </w:rPr>
      </w:pPr>
      <w:r>
        <w:rPr>
          <w:bCs/>
          <w:color w:val="0C0C0C"/>
        </w:rPr>
        <w:t>Les m</w:t>
      </w:r>
      <w:r>
        <w:t>énages locataires dans le parc privé (20 %) ;</w:t>
      </w:r>
    </w:p>
    <w:p w:rsidR="00ED39AF" w:rsidRDefault="00ED39AF" w:rsidP="00ED39AF">
      <w:pPr>
        <w:pStyle w:val="Paragraphedeliste"/>
        <w:numPr>
          <w:ilvl w:val="0"/>
          <w:numId w:val="8"/>
        </w:numPr>
        <w:jc w:val="both"/>
        <w:rPr>
          <w:b/>
          <w:bCs/>
          <w:color w:val="0C0C0C"/>
        </w:rPr>
      </w:pPr>
      <w:r>
        <w:t>Les ménages locataires dans le parc social, souvent en milieu urbain et composés surtout de familles monoparentales (19 %).</w:t>
      </w:r>
    </w:p>
    <w:p w:rsidR="00ED39AF" w:rsidRDefault="00ED39AF" w:rsidP="00ED39AF">
      <w:pPr>
        <w:spacing w:line="240" w:lineRule="auto"/>
        <w:jc w:val="both"/>
        <w:rPr>
          <w:rFonts w:ascii="Times New Roman" w:hAnsi="Times New Roman" w:cs="Times New Roman"/>
          <w:bCs/>
          <w:color w:val="0C0C0C"/>
          <w:sz w:val="24"/>
          <w:szCs w:val="24"/>
        </w:rPr>
      </w:pPr>
    </w:p>
    <w:p w:rsidR="00ED39AF" w:rsidRDefault="00ED39AF" w:rsidP="00ED39AF">
      <w:pPr>
        <w:spacing w:line="240" w:lineRule="auto"/>
        <w:jc w:val="both"/>
        <w:rPr>
          <w:rFonts w:ascii="Times New Roman" w:eastAsia="Times New Roman" w:hAnsi="Times New Roman" w:cs="Times New Roman"/>
          <w:color w:val="FF0000"/>
          <w:sz w:val="24"/>
          <w:szCs w:val="24"/>
          <w:lang w:eastAsia="fr-FR"/>
        </w:rPr>
      </w:pPr>
      <w:r>
        <w:rPr>
          <w:rFonts w:ascii="Times New Roman" w:hAnsi="Times New Roman" w:cs="Times New Roman"/>
          <w:bCs/>
          <w:color w:val="0C0C0C"/>
          <w:sz w:val="24"/>
          <w:szCs w:val="24"/>
        </w:rPr>
        <w:t>Les m</w:t>
      </w:r>
      <w:r>
        <w:rPr>
          <w:rFonts w:ascii="Times New Roman" w:eastAsia="Times New Roman" w:hAnsi="Times New Roman" w:cs="Times New Roman"/>
          <w:sz w:val="24"/>
          <w:szCs w:val="24"/>
          <w:lang w:eastAsia="fr-FR"/>
        </w:rPr>
        <w:t xml:space="preserve">énages pauvres peuvent être exposés à différentes fragilités économiques et sociales qui contribuent à renforcer leur précarité. Ces fragilités potentielles concernent l'insertion professionnelle, le niveau de formation initiale, le logement, les situations familiales, la mobilité, l'accès aux soins, l'accès </w:t>
      </w:r>
      <w:r>
        <w:rPr>
          <w:rFonts w:ascii="Times New Roman" w:eastAsia="Times New Roman" w:hAnsi="Times New Roman" w:cs="Times New Roman"/>
          <w:color w:val="0C0C0C"/>
          <w:sz w:val="24"/>
          <w:szCs w:val="24"/>
          <w:lang w:eastAsia="fr-FR"/>
        </w:rPr>
        <w:t>aux services publics.</w:t>
      </w:r>
      <w:r>
        <w:rPr>
          <w:rFonts w:ascii="Times New Roman" w:eastAsia="Times New Roman" w:hAnsi="Times New Roman" w:cs="Times New Roman"/>
          <w:bCs/>
          <w:color w:val="0C0C0C"/>
          <w:sz w:val="24"/>
          <w:szCs w:val="24"/>
          <w:lang w:eastAsia="fr-FR"/>
        </w:rPr>
        <w:t xml:space="preserve">        </w:t>
      </w:r>
      <w:r>
        <w:rPr>
          <w:rFonts w:ascii="Times New Roman" w:eastAsia="Times New Roman" w:hAnsi="Times New Roman" w:cs="Times New Roman"/>
          <w:b/>
          <w:bCs/>
          <w:color w:val="0C0C0C"/>
          <w:sz w:val="24"/>
          <w:szCs w:val="24"/>
          <w:lang w:eastAsia="fr-FR"/>
        </w:rPr>
        <w:t xml:space="preserve">                                                                                                                                                                                                 </w:t>
      </w:r>
    </w:p>
    <w:p w:rsidR="00ED39AF" w:rsidRDefault="00ED39AF" w:rsidP="00ED39A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matière d’insertion, au 31 décembre 2020, le nombre d'allocataires du RSA soumis aux droits et aux devoirs s'élevait à 111 689 (source : PDI 2022-2024). Les allocataires sont majoritairement des femmes (59 %), des personnes isolées (73 %) et âgées pour plus de la moitié (53 %) entre 25 et 45 ans.</w:t>
      </w:r>
    </w:p>
    <w:p w:rsidR="00ED39AF" w:rsidRDefault="00ED39AF" w:rsidP="00ED39AF">
      <w:pPr>
        <w:spacing w:line="240" w:lineRule="auto"/>
        <w:jc w:val="both"/>
        <w:rPr>
          <w:rFonts w:ascii="Times New Roman" w:hAnsi="Times New Roman"/>
          <w:sz w:val="24"/>
          <w:szCs w:val="24"/>
        </w:rPr>
      </w:pPr>
      <w:r>
        <w:rPr>
          <w:rFonts w:ascii="Times New Roman" w:eastAsia="Times New Roman" w:hAnsi="Times New Roman" w:cs="Times New Roman"/>
          <w:sz w:val="24"/>
          <w:szCs w:val="24"/>
          <w:lang w:eastAsia="fr-FR"/>
        </w:rPr>
        <w:t xml:space="preserve">78 % des BRSA ont une expérience professionnelle mais présentent des freins à l’emploi. </w:t>
      </w:r>
    </w:p>
    <w:p w:rsidR="00ED39AF" w:rsidRDefault="00ED39AF" w:rsidP="00ED39AF">
      <w:pPr>
        <w:jc w:val="both"/>
        <w:rPr>
          <w:rFonts w:ascii="Times New Roman" w:hAnsi="Times New Roman"/>
          <w:sz w:val="24"/>
          <w:szCs w:val="24"/>
        </w:rPr>
      </w:pPr>
      <w:r>
        <w:rPr>
          <w:rFonts w:ascii="Times New Roman" w:hAnsi="Times New Roman" w:cs="Times New Roman"/>
          <w:sz w:val="24"/>
          <w:szCs w:val="24"/>
        </w:rPr>
        <w:t>Les retours d’expérience des actions de Médiation Sociale</w:t>
      </w:r>
      <w:r>
        <w:rPr>
          <w:rFonts w:ascii="Times New Roman" w:hAnsi="Times New Roman" w:cs="Times New Roman"/>
          <w:sz w:val="24"/>
          <w:szCs w:val="24"/>
          <w:shd w:val="clear" w:color="auto" w:fill="FFFFFF"/>
        </w:rPr>
        <w:t xml:space="preserve"> dans le cadre des AAP Educateur de rue </w:t>
      </w:r>
      <w:r>
        <w:rPr>
          <w:rFonts w:ascii="Times New Roman" w:hAnsi="Times New Roman" w:cs="Times New Roman"/>
          <w:sz w:val="24"/>
          <w:szCs w:val="24"/>
        </w:rPr>
        <w:t xml:space="preserve">et « </w:t>
      </w:r>
      <w:proofErr w:type="spellStart"/>
      <w:r>
        <w:rPr>
          <w:rFonts w:ascii="Times New Roman" w:hAnsi="Times New Roman" w:cs="Times New Roman"/>
          <w:sz w:val="24"/>
          <w:szCs w:val="24"/>
        </w:rPr>
        <w:t>Dalons</w:t>
      </w:r>
      <w:proofErr w:type="spellEnd"/>
      <w:r>
        <w:rPr>
          <w:rFonts w:ascii="Times New Roman" w:hAnsi="Times New Roman" w:cs="Times New Roman"/>
          <w:sz w:val="24"/>
          <w:szCs w:val="24"/>
        </w:rPr>
        <w:t xml:space="preserve"> de quartier » montrent qu’il y a nécessité de s’attacher à l’insertion des jeunes 10 à 25 ans et qu’au-delà de l’accès aux droits des jeunes,</w:t>
      </w:r>
      <w:r>
        <w:rPr>
          <w:rFonts w:ascii="Times New Roman" w:hAnsi="Times New Roman" w:cs="Times New Roman"/>
          <w:sz w:val="24"/>
          <w:szCs w:val="24"/>
          <w:shd w:val="clear" w:color="auto" w:fill="FFFFFF"/>
        </w:rPr>
        <w:t xml:space="preserve"> sont également concernées</w:t>
      </w:r>
      <w:r>
        <w:rPr>
          <w:rFonts w:ascii="Times New Roman" w:hAnsi="Times New Roman" w:cs="Times New Roman"/>
          <w:sz w:val="24"/>
          <w:szCs w:val="24"/>
        </w:rPr>
        <w:t xml:space="preserve"> des personnes isolées et les publics invisibles. </w:t>
      </w:r>
    </w:p>
    <w:p w:rsidR="00ED39AF" w:rsidRDefault="00ED39AF" w:rsidP="00ED39AF">
      <w:pPr>
        <w:pStyle w:val="Objet"/>
        <w:spacing w:before="0" w:line="240" w:lineRule="auto"/>
        <w:contextualSpacing/>
        <w:jc w:val="both"/>
      </w:pPr>
      <w:r>
        <w:rPr>
          <w:rFonts w:ascii="Times New Roman" w:hAnsi="Times New Roman" w:cs="Calibri"/>
          <w:b w:val="0"/>
          <w:color w:val="000000"/>
          <w:sz w:val="24"/>
          <w:szCs w:val="24"/>
        </w:rPr>
        <w:t xml:space="preserve">Les conduites addictives demeurent un problème majeur de société et de santé publique, en raison des dommages sanitaires et sociaux qu’elles induisent, et de leurs conséquences en termes d’insécurité, du fait du trafic et de la délinquance. </w:t>
      </w:r>
      <w:r>
        <w:rPr>
          <w:rFonts w:ascii="Times New Roman" w:eastAsia="AcuminProWide-Italic" w:hAnsi="Times New Roman" w:cs="Calibri"/>
          <w:b w:val="0"/>
          <w:color w:val="000000"/>
          <w:sz w:val="24"/>
          <w:szCs w:val="24"/>
        </w:rPr>
        <w:t>L’ensemble des impacts sanitaires et sociaux représente un coût élevé pour la société et les finances publiques. Les conduites addictives sont également un frein majeur dans l’insertion socio-professionnelle des publics concernés. Les publics pauvres et en situation d’exclusion sont également des populations plus vulnérables que les autres aux consommations et comportements addictifs.</w:t>
      </w:r>
    </w:p>
    <w:p w:rsidR="00ED39AF" w:rsidRDefault="00ED39AF" w:rsidP="00ED39AF">
      <w:pPr>
        <w:pStyle w:val="Objet"/>
        <w:spacing w:before="0" w:line="240" w:lineRule="auto"/>
        <w:contextualSpacing/>
        <w:jc w:val="both"/>
        <w:rPr>
          <w:rFonts w:ascii="Times New Roman" w:eastAsia="AcuminProWide-Italic" w:hAnsi="Times New Roman" w:cs="Calibri"/>
          <w:b w:val="0"/>
          <w:color w:val="000000"/>
          <w:sz w:val="24"/>
          <w:szCs w:val="24"/>
          <w:shd w:val="clear" w:color="auto" w:fill="81D41A"/>
        </w:rPr>
      </w:pPr>
    </w:p>
    <w:p w:rsidR="00ED39AF" w:rsidRDefault="00ED39AF" w:rsidP="00ED39AF">
      <w:pPr>
        <w:pStyle w:val="Objet"/>
        <w:spacing w:before="0" w:line="240" w:lineRule="auto"/>
        <w:contextualSpacing/>
        <w:jc w:val="both"/>
      </w:pPr>
      <w:r>
        <w:rPr>
          <w:rFonts w:ascii="Times New Roman" w:eastAsia="AcuminProWide-Italic" w:hAnsi="Times New Roman" w:cs="Calibri"/>
          <w:b w:val="0"/>
          <w:color w:val="000000"/>
          <w:sz w:val="24"/>
          <w:szCs w:val="24"/>
        </w:rPr>
        <w:t xml:space="preserve">Différentes initiatives existent sur le territoire visant à repérer et accompagner ces publics en situation d’exclusion et confrontés à des problématiques de conduites addictives, notamment via le programme TAPAJ (Travail alternatif payé à la journée) </w:t>
      </w:r>
      <w:r w:rsidRPr="0046009E">
        <w:rPr>
          <w:rFonts w:ascii="Times New Roman" w:eastAsia="AcuminProWide-Italic" w:hAnsi="Times New Roman" w:cs="Calibri"/>
          <w:b w:val="0"/>
          <w:color w:val="000000"/>
          <w:sz w:val="24"/>
          <w:szCs w:val="24"/>
        </w:rPr>
        <w:t xml:space="preserve">ou TAP PEI (Travail alternatif </w:t>
      </w:r>
      <w:r w:rsidRPr="0046009E">
        <w:rPr>
          <w:rFonts w:ascii="Times New Roman" w:eastAsia="AcuminProWide-Italic" w:hAnsi="Times New Roman" w:cs="Calibri"/>
          <w:b w:val="0"/>
          <w:color w:val="000000"/>
          <w:sz w:val="24"/>
          <w:szCs w:val="24"/>
        </w:rPr>
        <w:lastRenderedPageBreak/>
        <w:t>payé à la journée « </w:t>
      </w:r>
      <w:proofErr w:type="spellStart"/>
      <w:r w:rsidRPr="0046009E">
        <w:rPr>
          <w:rFonts w:ascii="Times New Roman" w:eastAsia="AcuminProWide-Italic" w:hAnsi="Times New Roman" w:cs="Calibri"/>
          <w:b w:val="0"/>
          <w:color w:val="000000"/>
          <w:sz w:val="24"/>
          <w:szCs w:val="24"/>
        </w:rPr>
        <w:t>Péi</w:t>
      </w:r>
      <w:proofErr w:type="spellEnd"/>
      <w:r w:rsidRPr="0046009E">
        <w:rPr>
          <w:rFonts w:ascii="Times New Roman" w:eastAsia="AcuminProWide-Italic" w:hAnsi="Times New Roman" w:cs="Calibri"/>
          <w:b w:val="0"/>
          <w:color w:val="000000"/>
          <w:sz w:val="24"/>
          <w:szCs w:val="24"/>
        </w:rPr>
        <w:t> »). TAPAJ permet aux jeunes de 16 à 25</w:t>
      </w:r>
      <w:r>
        <w:rPr>
          <w:rFonts w:ascii="Times New Roman" w:eastAsia="AcuminProWide-Italic" w:hAnsi="Times New Roman" w:cs="Calibri"/>
          <w:b w:val="0"/>
          <w:color w:val="000000"/>
          <w:sz w:val="24"/>
          <w:szCs w:val="24"/>
        </w:rPr>
        <w:t xml:space="preserve"> ans en situation de précarité, de reprendre le contrôle de leur vie et de prévenir leurs conduites addictives via un accompagnement global (médico-psycho-social) et une activité professionnelle payée à la journée ne les engageant pas immédiatement sur la durée.</w:t>
      </w:r>
      <w:r>
        <w:rPr>
          <w:rFonts w:ascii="Times New Roman" w:eastAsia="AcuminProWide-Italic" w:hAnsi="Times New Roman" w:cs="Calibri"/>
          <w:b w:val="0"/>
          <w:color w:val="000000"/>
          <w:sz w:val="24"/>
          <w:szCs w:val="24"/>
          <w:shd w:val="clear" w:color="auto" w:fill="81D41A"/>
        </w:rPr>
        <w:t xml:space="preserve"> </w:t>
      </w:r>
    </w:p>
    <w:p w:rsidR="00ED39AF" w:rsidRDefault="00ED39AF" w:rsidP="00ED39AF">
      <w:pPr>
        <w:pStyle w:val="Objet"/>
        <w:spacing w:before="0" w:line="240" w:lineRule="auto"/>
        <w:contextualSpacing/>
        <w:jc w:val="both"/>
        <w:rPr>
          <w:rFonts w:ascii="Times New Roman" w:eastAsia="AcuminProWide-Italic" w:hAnsi="Times New Roman" w:cs="Times New Roman"/>
          <w:b w:val="0"/>
          <w:color w:val="000000"/>
          <w:sz w:val="24"/>
          <w:szCs w:val="24"/>
          <w:shd w:val="clear" w:color="auto" w:fill="81D41A"/>
        </w:rPr>
      </w:pPr>
    </w:p>
    <w:p w:rsidR="00ED39AF" w:rsidRDefault="00ED39AF" w:rsidP="00ED39A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Depuis le 1</w:t>
      </w:r>
      <w:r>
        <w:rPr>
          <w:rFonts w:ascii="Times New Roman" w:hAnsi="Times New Roman" w:cs="Times New Roman"/>
          <w:sz w:val="24"/>
          <w:szCs w:val="24"/>
          <w:shd w:val="clear" w:color="auto" w:fill="FFFFFF"/>
          <w:vertAlign w:val="superscript"/>
        </w:rPr>
        <w:t>er</w:t>
      </w:r>
      <w:r>
        <w:rPr>
          <w:rFonts w:ascii="Times New Roman" w:hAnsi="Times New Roman" w:cs="Times New Roman"/>
          <w:sz w:val="24"/>
          <w:szCs w:val="24"/>
          <w:shd w:val="clear" w:color="auto" w:fill="FFFFFF"/>
        </w:rPr>
        <w:t xml:space="preserve"> janvier 2024, le pacte national des solidarités a pris le relais de la stratégie nationale de prévention et de lutte contre la pauvreté et a identifié 4 axes stratégiques avec 7 enjeux prioritaires pour l’Outre-Mer dont notamment, l’axe 2 concernant la sortie de la pauvreté par le travail en lien avec France Travail. Cet appel à projets s’inscrit dans le cadre de la convention départementale pour l’insertion et l’emploi signée entre l’État et le Conseil départemental le 16 juillet 2024.</w:t>
      </w:r>
    </w:p>
    <w:p w:rsidR="00ED39AF" w:rsidRDefault="00ED39AF" w:rsidP="00ED39AF">
      <w:pPr>
        <w:jc w:val="both"/>
      </w:pPr>
    </w:p>
    <w:p w:rsidR="00ED39AF" w:rsidRDefault="00ED39AF" w:rsidP="00ED39AF">
      <w:pPr>
        <w:numPr>
          <w:ilvl w:val="0"/>
          <w:numId w:val="10"/>
        </w:numPr>
        <w:tabs>
          <w:tab w:val="center" w:pos="613"/>
          <w:tab w:val="center" w:pos="2155"/>
        </w:tabs>
        <w:spacing w:after="5" w:line="247" w:lineRule="auto"/>
        <w:contextualSpacing/>
        <w:rPr>
          <w:rFonts w:ascii="Times New Roman" w:eastAsia="Calibri" w:hAnsi="Times New Roman" w:cs="Times New Roman"/>
          <w:color w:val="000000"/>
          <w:sz w:val="24"/>
          <w:szCs w:val="24"/>
          <w:lang w:eastAsia="fr-FR"/>
        </w:rPr>
      </w:pPr>
      <w:r>
        <w:rPr>
          <w:rFonts w:ascii="Times New Roman" w:eastAsia="Calibri" w:hAnsi="Times New Roman" w:cs="Times New Roman"/>
          <w:b/>
          <w:color w:val="000000"/>
          <w:sz w:val="24"/>
          <w:szCs w:val="24"/>
          <w:lang w:eastAsia="fr-FR"/>
        </w:rPr>
        <w:t xml:space="preserve">CONTENU DE L’OFFRE </w:t>
      </w:r>
    </w:p>
    <w:p w:rsidR="00ED39AF" w:rsidRDefault="00ED39AF" w:rsidP="00ED39AF">
      <w:pPr>
        <w:spacing w:after="0" w:line="252" w:lineRule="auto"/>
        <w:ind w:left="720"/>
        <w:rPr>
          <w:rFonts w:ascii="Times New Roman" w:hAnsi="Times New Roman" w:cs="Times New Roman"/>
          <w:sz w:val="24"/>
          <w:szCs w:val="24"/>
        </w:rPr>
      </w:pPr>
      <w:bookmarkStart w:id="0" w:name="_Hlk138856162"/>
      <w:r>
        <w:rPr>
          <w:rFonts w:ascii="Times New Roman" w:hAnsi="Times New Roman" w:cs="Times New Roman"/>
          <w:b/>
          <w:sz w:val="24"/>
          <w:szCs w:val="24"/>
        </w:rPr>
        <w:t xml:space="preserve"> </w:t>
      </w:r>
      <w:bookmarkEnd w:id="0"/>
    </w:p>
    <w:p w:rsidR="00ED39AF" w:rsidRDefault="00ED39AF" w:rsidP="00ED39AF">
      <w:pPr>
        <w:ind w:left="-5" w:right="178"/>
        <w:jc w:val="both"/>
        <w:rPr>
          <w:rFonts w:ascii="Times New Roman" w:hAnsi="Times New Roman" w:cs="Times New Roman"/>
          <w:b/>
          <w:sz w:val="24"/>
          <w:szCs w:val="24"/>
        </w:rPr>
      </w:pPr>
      <w:r>
        <w:rPr>
          <w:rFonts w:ascii="Times New Roman" w:hAnsi="Times New Roman" w:cs="Times New Roman"/>
          <w:b/>
          <w:sz w:val="24"/>
          <w:szCs w:val="24"/>
          <w:u w:val="single"/>
        </w:rPr>
        <w:t>Définition et objectifs du projet</w:t>
      </w: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Les actions </w:t>
      </w:r>
      <w:bookmarkStart w:id="1" w:name="_Hlk176871788"/>
      <w:r>
        <w:rPr>
          <w:rFonts w:ascii="Times New Roman" w:hAnsi="Times New Roman" w:cs="Times New Roman"/>
          <w:sz w:val="24"/>
          <w:szCs w:val="24"/>
        </w:rPr>
        <w:t xml:space="preserve">d’Intermédiation Sociale et d’Insertion de Proximité </w:t>
      </w:r>
      <w:bookmarkEnd w:id="1"/>
      <w:r>
        <w:rPr>
          <w:rFonts w:ascii="Times New Roman" w:hAnsi="Times New Roman" w:cs="Times New Roman"/>
          <w:sz w:val="24"/>
          <w:szCs w:val="24"/>
        </w:rPr>
        <w:t>s’inscrivent dans une démarche de plus grande proximité et d’aller vers les publics fragiles en grande précarité et en situation d’isolement. Le but est de faciliter l’accès aux droits des personnes éloignées des services administratifs ou n’étant pas en mesure de recourir à leurs droits pour des raisons diverses.</w:t>
      </w: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Il s’agit aussi de favoriser le Mieux Vivre ensemble en développant des actions en matière de solidarité, de prévention, de lutte contre les addictions, d’insertion et de conditions du cadre de vie, en renforçant les actions qui favorisent l’exercice de la citoyenneté, en consolidant le lien social. </w:t>
      </w: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Les actions d’Intermédiation Sociale et d’Insertion de Proximité viseront aussi à favoriser l’insertion</w:t>
      </w:r>
      <w:r>
        <w:rPr>
          <w:rFonts w:ascii="Times New Roman" w:hAnsi="Times New Roman" w:cs="Times New Roman"/>
          <w:sz w:val="24"/>
          <w:szCs w:val="24"/>
          <w:shd w:val="clear" w:color="auto" w:fill="FFFFFF"/>
        </w:rPr>
        <w:t xml:space="preserve"> socio-professionnelle e</w:t>
      </w:r>
      <w:r>
        <w:rPr>
          <w:rFonts w:ascii="Times New Roman" w:hAnsi="Times New Roman" w:cs="Times New Roman"/>
          <w:sz w:val="24"/>
          <w:szCs w:val="24"/>
        </w:rPr>
        <w:t xml:space="preserve">n renforçant et en étendant en particulier, l’offre territoriale pour l’insertion des jeunes </w:t>
      </w:r>
      <w:r>
        <w:rPr>
          <w:rFonts w:ascii="Times New Roman" w:hAnsi="Times New Roman" w:cs="Times New Roman"/>
          <w:sz w:val="24"/>
          <w:szCs w:val="24"/>
          <w:shd w:val="clear" w:color="auto" w:fill="FFFFFF"/>
        </w:rPr>
        <w:t xml:space="preserve">16 </w:t>
      </w:r>
      <w:r>
        <w:rPr>
          <w:rFonts w:ascii="Times New Roman" w:hAnsi="Times New Roman" w:cs="Times New Roman"/>
          <w:sz w:val="24"/>
          <w:szCs w:val="24"/>
        </w:rPr>
        <w:t>à 25 ans, en particulier ceux qui sont vulnérables à des conduites addictives dans le cadre du programme TAPAJ ou TAP PEI.</w:t>
      </w:r>
    </w:p>
    <w:p w:rsidR="00ED39AF" w:rsidRDefault="00ED39AF" w:rsidP="00ED39AF">
      <w:pPr>
        <w:spacing w:line="276" w:lineRule="auto"/>
        <w:jc w:val="both"/>
        <w:rPr>
          <w:rFonts w:ascii="Times New Roman" w:hAnsi="Times New Roman" w:cs="Times New Roman"/>
          <w:color w:val="FF0000"/>
          <w:sz w:val="24"/>
          <w:szCs w:val="24"/>
        </w:rPr>
      </w:pPr>
    </w:p>
    <w:p w:rsidR="00ED39AF" w:rsidRDefault="00ED39AF" w:rsidP="00ED39A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Les objectifs généraux </w:t>
      </w:r>
    </w:p>
    <w:p w:rsidR="00ED39AF" w:rsidRDefault="00ED39AF" w:rsidP="00ED39AF">
      <w:pPr>
        <w:spacing w:after="0" w:line="240" w:lineRule="auto"/>
        <w:jc w:val="both"/>
        <w:rPr>
          <w:rFonts w:ascii="Times New Roman" w:hAnsi="Times New Roman" w:cs="Times New Roman"/>
          <w:color w:val="FF0000"/>
          <w:sz w:val="24"/>
          <w:szCs w:val="24"/>
        </w:rPr>
      </w:pPr>
    </w:p>
    <w:p w:rsidR="00ED39AF" w:rsidRDefault="00ED39AF" w:rsidP="00ED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Les actions d’Intermédiation Sociale et Insertion de Proximité ont pour objectif d’accompagner les publics en difficultés dans l'accès au droit commun (</w:t>
      </w:r>
      <w:r>
        <w:rPr>
          <w:rFonts w:ascii="Times New Roman" w:hAnsi="Times New Roman" w:cs="Times New Roman"/>
          <w:sz w:val="24"/>
          <w:szCs w:val="24"/>
          <w:shd w:val="clear" w:color="auto" w:fill="FFFFFF"/>
        </w:rPr>
        <w:t>insertion socio-professionnelle  par la maîtrise des savoirs de base, d’accès et de maintien dans l’hébergement et/ou le logement, d’accès aux dispositifs de santé...)</w:t>
      </w:r>
      <w:r>
        <w:rPr>
          <w:rFonts w:ascii="Times New Roman" w:hAnsi="Times New Roman" w:cs="Times New Roman"/>
          <w:sz w:val="24"/>
          <w:szCs w:val="24"/>
        </w:rPr>
        <w:t>.                                                                                                                                                                                                                                                                                  Elles concourent au pouvoir d'agir des personnes en les rendant actrices de leur situation de vie au quotidien</w:t>
      </w:r>
      <w:r>
        <w:rPr>
          <w:rFonts w:ascii="Times New Roman" w:hAnsi="Times New Roman" w:cs="Times New Roman"/>
          <w:sz w:val="24"/>
          <w:szCs w:val="24"/>
          <w:shd w:val="clear" w:color="auto" w:fill="FFFFFF"/>
        </w:rPr>
        <w:t xml:space="preserve"> à travers l’entrée et le maintien dans un emploi durable</w:t>
      </w:r>
      <w:r>
        <w:rPr>
          <w:rFonts w:ascii="Times New Roman" w:hAnsi="Times New Roman" w:cs="Times New Roman"/>
          <w:sz w:val="24"/>
          <w:szCs w:val="24"/>
        </w:rPr>
        <w:t xml:space="preserve"> et le développement et l’amélioration de l’accès aux droits</w:t>
      </w:r>
      <w:r>
        <w:rPr>
          <w:rFonts w:ascii="Times New Roman" w:hAnsi="Times New Roman" w:cs="Times New Roman"/>
          <w:sz w:val="24"/>
          <w:szCs w:val="24"/>
          <w:shd w:val="clear" w:color="auto" w:fill="FFFFFF"/>
        </w:rPr>
        <w:t>.</w:t>
      </w:r>
    </w:p>
    <w:p w:rsidR="00ED39AF" w:rsidRDefault="00ED39AF" w:rsidP="00ED39AF">
      <w:pPr>
        <w:spacing w:after="0" w:line="276" w:lineRule="auto"/>
        <w:jc w:val="both"/>
        <w:rPr>
          <w:shd w:val="clear" w:color="auto" w:fill="81D41A"/>
        </w:rPr>
      </w:pPr>
      <w:r>
        <w:rPr>
          <w:rFonts w:ascii="Times New Roman" w:hAnsi="Times New Roman" w:cs="Times New Roman"/>
          <w:sz w:val="24"/>
          <w:szCs w:val="24"/>
        </w:rPr>
        <w:t>La lutte contre les conduites addictives des publics en difficultés par un accompagnement médico-psycho-social adapté doit permettre de réduire les freins à une insertion professionnelle durable.</w:t>
      </w:r>
    </w:p>
    <w:p w:rsidR="00ED39AF" w:rsidRDefault="00ED39AF" w:rsidP="00ED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 partir d'une demande sociale, les actions d’Intermédiation Sociale et l’Insertion de Proximité apportent une réponse</w:t>
      </w:r>
      <w:r>
        <w:rPr>
          <w:rFonts w:ascii="Times New Roman" w:hAnsi="Times New Roman" w:cs="Times New Roman"/>
          <w:sz w:val="24"/>
          <w:szCs w:val="24"/>
          <w:shd w:val="clear" w:color="auto" w:fill="FFFFFF"/>
        </w:rPr>
        <w:t xml:space="preserve"> d’accompagnement global c</w:t>
      </w:r>
      <w:r>
        <w:rPr>
          <w:rFonts w:ascii="Times New Roman" w:hAnsi="Times New Roman" w:cs="Times New Roman"/>
          <w:sz w:val="24"/>
          <w:szCs w:val="24"/>
        </w:rPr>
        <w:t>oconstruite avec les partenaires.</w:t>
      </w:r>
    </w:p>
    <w:p w:rsidR="00ED39AF" w:rsidRDefault="00ED39AF" w:rsidP="00ED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Enfin, l'action contribue</w:t>
      </w:r>
      <w:r>
        <w:rPr>
          <w:rFonts w:ascii="Times New Roman" w:hAnsi="Times New Roman" w:cs="Times New Roman"/>
          <w:sz w:val="24"/>
          <w:szCs w:val="24"/>
          <w:shd w:val="clear" w:color="auto" w:fill="FFFFFF"/>
        </w:rPr>
        <w:t xml:space="preserve"> à renforcer la</w:t>
      </w:r>
      <w:r>
        <w:rPr>
          <w:rFonts w:ascii="Times New Roman" w:hAnsi="Times New Roman" w:cs="Times New Roman"/>
          <w:sz w:val="24"/>
          <w:szCs w:val="24"/>
        </w:rPr>
        <w:t xml:space="preserve"> communication entre les publics fragiles, les intervenants et les acteurs.</w:t>
      </w:r>
    </w:p>
    <w:p w:rsidR="00ED39AF" w:rsidRDefault="00ED39AF" w:rsidP="00ED39AF">
      <w:pPr>
        <w:spacing w:after="0" w:line="276" w:lineRule="auto"/>
        <w:jc w:val="both"/>
        <w:rPr>
          <w:rFonts w:ascii="Times New Roman" w:hAnsi="Times New Roman" w:cs="Times New Roman"/>
          <w:color w:val="FF0000"/>
          <w:sz w:val="24"/>
          <w:szCs w:val="24"/>
        </w:rPr>
      </w:pPr>
      <w:r>
        <w:rPr>
          <w:rFonts w:ascii="Times New Roman" w:hAnsi="Times New Roman" w:cs="Times New Roman"/>
          <w:sz w:val="24"/>
          <w:szCs w:val="24"/>
        </w:rPr>
        <w:t>Dans la continuité des actions menées dans le domaine de la Médiation Sociale, les objectifs liés à l’accès aux droits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restent d’actualité. </w:t>
      </w:r>
    </w:p>
    <w:p w:rsidR="00ED39AF" w:rsidRDefault="00ED39AF" w:rsidP="00ED39AF">
      <w:pPr>
        <w:spacing w:after="0" w:line="252" w:lineRule="auto"/>
        <w:jc w:val="both"/>
        <w:rPr>
          <w:rFonts w:ascii="Times New Roman" w:hAnsi="Times New Roman" w:cs="Times New Roman"/>
          <w:b/>
          <w:sz w:val="24"/>
          <w:szCs w:val="24"/>
        </w:rPr>
      </w:pPr>
    </w:p>
    <w:p w:rsidR="00ED39AF" w:rsidRDefault="00ED39AF" w:rsidP="00ED39AF">
      <w:pPr>
        <w:ind w:left="-5" w:right="178"/>
        <w:jc w:val="both"/>
        <w:rPr>
          <w:rFonts w:ascii="Times New Roman" w:hAnsi="Times New Roman" w:cs="Times New Roman"/>
          <w:color w:val="000000"/>
          <w:sz w:val="24"/>
          <w:szCs w:val="24"/>
          <w:u w:val="single"/>
        </w:rPr>
      </w:pPr>
      <w:r>
        <w:rPr>
          <w:rFonts w:ascii="Times New Roman" w:hAnsi="Times New Roman" w:cs="Times New Roman"/>
          <w:b/>
          <w:sz w:val="24"/>
          <w:szCs w:val="24"/>
          <w:u w:val="single"/>
        </w:rPr>
        <w:t xml:space="preserve">Le public visé </w:t>
      </w:r>
    </w:p>
    <w:p w:rsidR="00ED39AF" w:rsidRDefault="00ED39AF" w:rsidP="00ED39AF">
      <w:pPr>
        <w:spacing w:after="0" w:line="276"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fr-FR"/>
        </w:rPr>
        <w:t xml:space="preserve">Le présent appel à projet concerne tous les publics en situation de précarité. Toutefois, une </w:t>
      </w:r>
      <w:r>
        <w:rPr>
          <w:rFonts w:ascii="Times New Roman" w:hAnsi="Times New Roman" w:cs="Times New Roman"/>
          <w:sz w:val="24"/>
          <w:szCs w:val="24"/>
        </w:rPr>
        <w:t>attention particulière sera portée en direction :</w:t>
      </w:r>
    </w:p>
    <w:p w:rsidR="00ED39AF" w:rsidRDefault="00ED39AF" w:rsidP="00ED39AF">
      <w:pPr>
        <w:spacing w:after="0" w:line="276" w:lineRule="auto"/>
        <w:ind w:firstLine="708"/>
        <w:jc w:val="both"/>
        <w:rPr>
          <w:rFonts w:ascii="Times New Roman" w:hAnsi="Times New Roman" w:cs="Times New Roman"/>
          <w:sz w:val="24"/>
          <w:szCs w:val="24"/>
        </w:rPr>
      </w:pPr>
    </w:p>
    <w:p w:rsidR="00ED39AF" w:rsidRDefault="00ED39AF" w:rsidP="00ED39AF">
      <w:pPr>
        <w:numPr>
          <w:ilvl w:val="0"/>
          <w:numId w:val="5"/>
        </w:numPr>
        <w:spacing w:after="0" w:line="276" w:lineRule="auto"/>
        <w:ind w:left="709" w:right="867" w:hanging="283"/>
        <w:contextualSpacing/>
        <w:jc w:val="both"/>
        <w:rPr>
          <w:shd w:val="clear" w:color="auto" w:fill="FFFFFF"/>
        </w:rPr>
      </w:pPr>
      <w:r>
        <w:rPr>
          <w:rFonts w:ascii="Times New Roman" w:eastAsia="Calibri" w:hAnsi="Times New Roman" w:cs="Times New Roman"/>
          <w:sz w:val="24"/>
          <w:szCs w:val="24"/>
          <w:shd w:val="clear" w:color="auto" w:fill="FFFFFF"/>
          <w:lang w:eastAsia="fr-FR"/>
        </w:rPr>
        <w:t xml:space="preserve">Des publics éloignés de l’insertion </w:t>
      </w:r>
      <w:r>
        <w:rPr>
          <w:rFonts w:ascii="Times New Roman" w:eastAsia="Calibri" w:hAnsi="Times New Roman" w:cs="Times New Roman"/>
          <w:sz w:val="24"/>
          <w:szCs w:val="24"/>
          <w:lang w:eastAsia="fr-FR"/>
        </w:rPr>
        <w:t>sociale</w:t>
      </w:r>
      <w:r>
        <w:rPr>
          <w:rFonts w:ascii="Times New Roman" w:eastAsia="Calibri" w:hAnsi="Times New Roman" w:cs="Times New Roman"/>
          <w:sz w:val="24"/>
          <w:szCs w:val="24"/>
          <w:shd w:val="clear" w:color="auto" w:fill="FFFFFF"/>
          <w:lang w:eastAsia="fr-FR"/>
        </w:rPr>
        <w:t xml:space="preserve"> et professionnelle,</w:t>
      </w:r>
    </w:p>
    <w:p w:rsidR="00ED39AF" w:rsidRDefault="00ED39AF" w:rsidP="00ED39AF">
      <w:pPr>
        <w:numPr>
          <w:ilvl w:val="0"/>
          <w:numId w:val="5"/>
        </w:numPr>
        <w:spacing w:after="0" w:line="276" w:lineRule="auto"/>
        <w:ind w:left="709" w:right="867" w:hanging="283"/>
        <w:contextualSpacing/>
        <w:jc w:val="both"/>
        <w:rPr>
          <w:shd w:val="clear" w:color="auto" w:fill="FFFFFF"/>
        </w:rPr>
      </w:pPr>
      <w:r>
        <w:rPr>
          <w:rFonts w:ascii="Times New Roman" w:eastAsia="Calibri" w:hAnsi="Times New Roman" w:cs="Times New Roman"/>
          <w:sz w:val="24"/>
          <w:szCs w:val="24"/>
          <w:shd w:val="clear" w:color="auto" w:fill="FFFFFF"/>
          <w:lang w:eastAsia="fr-FR"/>
        </w:rPr>
        <w:t>Des jeunes de 16 à 25 ans en situation de vulnérabilité,</w:t>
      </w:r>
    </w:p>
    <w:p w:rsidR="00ED39AF" w:rsidRDefault="00ED39AF" w:rsidP="00ED39AF">
      <w:pPr>
        <w:numPr>
          <w:ilvl w:val="0"/>
          <w:numId w:val="5"/>
        </w:numPr>
        <w:tabs>
          <w:tab w:val="left" w:pos="709"/>
        </w:tabs>
        <w:spacing w:after="0" w:line="276" w:lineRule="auto"/>
        <w:ind w:left="709" w:right="867" w:hanging="283"/>
        <w:contextualSpacing/>
        <w:jc w:val="both"/>
        <w:rPr>
          <w:shd w:val="clear" w:color="auto" w:fill="FFFFFF"/>
        </w:rPr>
      </w:pPr>
      <w:r>
        <w:rPr>
          <w:rFonts w:ascii="Times New Roman" w:eastAsia="Calibri" w:hAnsi="Times New Roman" w:cs="Times New Roman"/>
          <w:sz w:val="24"/>
          <w:szCs w:val="24"/>
          <w:shd w:val="clear" w:color="auto" w:fill="FFFFFF"/>
          <w:lang w:eastAsia="fr-FR"/>
        </w:rPr>
        <w:t>Des jeunes de 16 à 25 ans, sans situation professionnelle souffrant d’addictions ou ayant des conduites à risque du fait de la consommation de produits psychotropes, SDF ou en grande précarité,</w:t>
      </w:r>
    </w:p>
    <w:p w:rsidR="00ED39AF" w:rsidRDefault="00ED39AF" w:rsidP="00ED39AF">
      <w:pPr>
        <w:numPr>
          <w:ilvl w:val="0"/>
          <w:numId w:val="5"/>
        </w:numPr>
        <w:spacing w:after="0" w:line="276" w:lineRule="auto"/>
        <w:ind w:left="709" w:right="867" w:hanging="283"/>
        <w:contextualSpacing/>
        <w:jc w:val="both"/>
        <w:rPr>
          <w:shd w:val="clear" w:color="auto" w:fill="FFFFFF"/>
        </w:rPr>
      </w:pPr>
      <w:r>
        <w:rPr>
          <w:rFonts w:ascii="Times New Roman" w:eastAsia="Calibri" w:hAnsi="Times New Roman" w:cs="Times New Roman"/>
          <w:sz w:val="24"/>
          <w:szCs w:val="24"/>
          <w:shd w:val="clear" w:color="auto" w:fill="FFFFFF"/>
          <w:lang w:eastAsia="fr-FR"/>
        </w:rPr>
        <w:t>Des publics allophones présentant des difficultés dans la maitrise des savoirs de base,</w:t>
      </w:r>
    </w:p>
    <w:p w:rsidR="00ED39AF" w:rsidRDefault="00ED39AF" w:rsidP="00ED39AF">
      <w:pPr>
        <w:numPr>
          <w:ilvl w:val="0"/>
          <w:numId w:val="5"/>
        </w:numPr>
        <w:spacing w:after="0" w:line="276" w:lineRule="auto"/>
        <w:ind w:left="709" w:right="867" w:hanging="283"/>
        <w:contextualSpacing/>
        <w:jc w:val="both"/>
        <w:rPr>
          <w:shd w:val="clear" w:color="auto" w:fill="FFFFFF"/>
        </w:rPr>
      </w:pPr>
      <w:r>
        <w:rPr>
          <w:rFonts w:ascii="Times New Roman" w:eastAsia="Calibri" w:hAnsi="Times New Roman" w:cs="Times New Roman"/>
          <w:sz w:val="24"/>
          <w:szCs w:val="24"/>
          <w:shd w:val="clear" w:color="auto" w:fill="FFFFFF"/>
          <w:lang w:eastAsia="fr-FR"/>
        </w:rPr>
        <w:t>Des personnes en situation de non recours.</w:t>
      </w:r>
    </w:p>
    <w:p w:rsidR="00ED39AF" w:rsidRDefault="00ED39AF" w:rsidP="00ED39AF">
      <w:pPr>
        <w:spacing w:after="0" w:line="276" w:lineRule="auto"/>
        <w:ind w:right="867"/>
        <w:contextualSpacing/>
        <w:jc w:val="both"/>
        <w:rPr>
          <w:rFonts w:ascii="Times New Roman" w:hAnsi="Times New Roman" w:cs="Times New Roman"/>
          <w:b/>
          <w:sz w:val="24"/>
          <w:szCs w:val="24"/>
          <w:u w:val="single"/>
        </w:rPr>
      </w:pPr>
    </w:p>
    <w:p w:rsidR="00ED39AF" w:rsidRDefault="00ED39AF" w:rsidP="00ED39AF">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Les actions à mettre en œuvre </w:t>
      </w: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Dans une démarche d’aller vers et de co-construction, il s’agit de renforcer le pouvoir d’agir des personnes et des familles en leur permettant de prendre une place de citoyen à part entière.</w:t>
      </w:r>
    </w:p>
    <w:p w:rsidR="00ED39AF" w:rsidRDefault="00ED39AF" w:rsidP="00ED39AF">
      <w:pPr>
        <w:spacing w:after="0" w:line="240" w:lineRule="auto"/>
        <w:jc w:val="both"/>
        <w:rPr>
          <w:rFonts w:ascii="Times New Roman" w:eastAsia="Times New Roman" w:hAnsi="Times New Roman" w:cs="Times New Roman"/>
          <w:color w:val="0C0C0C"/>
          <w:sz w:val="24"/>
          <w:szCs w:val="24"/>
          <w:lang w:eastAsia="fr-FR"/>
        </w:rPr>
      </w:pPr>
      <w:r>
        <w:rPr>
          <w:rFonts w:ascii="Times New Roman" w:eastAsia="Times New Roman" w:hAnsi="Times New Roman" w:cs="Times New Roman"/>
          <w:color w:val="0C0C0C"/>
          <w:sz w:val="24"/>
          <w:szCs w:val="24"/>
          <w:lang w:eastAsia="fr-FR"/>
        </w:rPr>
        <w:t xml:space="preserve">Les actions à mettre en œuvre visent l'accès aux droits, l’insertion </w:t>
      </w:r>
      <w:r>
        <w:rPr>
          <w:rFonts w:ascii="Times New Roman" w:eastAsia="Times New Roman" w:hAnsi="Times New Roman" w:cs="Times New Roman"/>
          <w:color w:val="0C0C0C"/>
          <w:sz w:val="24"/>
          <w:szCs w:val="24"/>
          <w:shd w:val="clear" w:color="auto" w:fill="FFFFFF"/>
          <w:lang w:eastAsia="fr-FR"/>
        </w:rPr>
        <w:t xml:space="preserve">socio-professionnelle, la citoyenneté </w:t>
      </w:r>
      <w:r>
        <w:rPr>
          <w:rFonts w:ascii="Times New Roman" w:eastAsia="Times New Roman" w:hAnsi="Times New Roman" w:cs="Times New Roman"/>
          <w:color w:val="0C0C0C"/>
          <w:sz w:val="24"/>
          <w:szCs w:val="24"/>
          <w:lang w:eastAsia="fr-FR"/>
        </w:rPr>
        <w:t>et le Mieux Vivre ensemble autour de l'habitat, du logement et de la lutte contre les addictions. Elles reposeront tant sur des</w:t>
      </w:r>
      <w:r>
        <w:rPr>
          <w:rFonts w:ascii="Times New Roman" w:eastAsia="Times New Roman" w:hAnsi="Times New Roman" w:cs="Times New Roman"/>
          <w:color w:val="FF0000"/>
          <w:sz w:val="24"/>
          <w:szCs w:val="24"/>
          <w:lang w:eastAsia="fr-FR"/>
        </w:rPr>
        <w:t xml:space="preserve"> </w:t>
      </w:r>
      <w:r>
        <w:rPr>
          <w:rFonts w:ascii="Times New Roman" w:eastAsia="Times New Roman" w:hAnsi="Times New Roman" w:cs="Times New Roman"/>
          <w:color w:val="0C0C0C"/>
          <w:sz w:val="24"/>
          <w:szCs w:val="24"/>
          <w:lang w:eastAsia="fr-FR"/>
        </w:rPr>
        <w:t xml:space="preserve">actions individuelles que des actions collectives et viseront de façon non exhaustive à : </w:t>
      </w:r>
    </w:p>
    <w:p w:rsidR="00ED39AF" w:rsidRDefault="00ED39AF" w:rsidP="00ED39AF">
      <w:pPr>
        <w:pStyle w:val="Paragraphedeliste"/>
        <w:numPr>
          <w:ilvl w:val="0"/>
          <w:numId w:val="13"/>
        </w:numPr>
        <w:spacing w:line="276" w:lineRule="auto"/>
        <w:jc w:val="both"/>
        <w:rPr>
          <w:color w:val="0C0C0C"/>
        </w:rPr>
      </w:pPr>
      <w:r w:rsidRPr="00ED39AF">
        <w:rPr>
          <w:color w:val="0C0C0C"/>
        </w:rPr>
        <w:t>Renforcer l’accès aux droits</w:t>
      </w:r>
      <w:r>
        <w:rPr>
          <w:color w:val="0C0C0C"/>
        </w:rPr>
        <w:t> ;</w:t>
      </w:r>
    </w:p>
    <w:p w:rsidR="00ED39AF" w:rsidRDefault="00ED39AF" w:rsidP="00ED39AF">
      <w:pPr>
        <w:pStyle w:val="Paragraphedeliste"/>
        <w:numPr>
          <w:ilvl w:val="0"/>
          <w:numId w:val="13"/>
        </w:numPr>
        <w:spacing w:line="276" w:lineRule="auto"/>
        <w:jc w:val="both"/>
        <w:rPr>
          <w:color w:val="0C0C0C"/>
        </w:rPr>
      </w:pPr>
      <w:r w:rsidRPr="00ED39AF">
        <w:rPr>
          <w:color w:val="0C0C0C"/>
        </w:rPr>
        <w:t>Promouvoir l’insertion socio</w:t>
      </w:r>
      <w:r w:rsidRPr="00ED39AF">
        <w:rPr>
          <w:color w:val="0C0C0C"/>
          <w:shd w:val="clear" w:color="auto" w:fill="FFFFFF"/>
        </w:rPr>
        <w:t xml:space="preserve">professionnelle </w:t>
      </w:r>
      <w:r w:rsidRPr="00ED39AF">
        <w:rPr>
          <w:color w:val="0C0C0C"/>
        </w:rPr>
        <w:t>des personnes dont les BRSA</w:t>
      </w:r>
      <w:r>
        <w:rPr>
          <w:color w:val="0C0C0C"/>
        </w:rPr>
        <w:t> ;</w:t>
      </w:r>
    </w:p>
    <w:p w:rsidR="00ED39AF" w:rsidRPr="00ED39AF" w:rsidRDefault="00ED39AF" w:rsidP="00ED39AF">
      <w:pPr>
        <w:pStyle w:val="Paragraphedeliste"/>
        <w:numPr>
          <w:ilvl w:val="0"/>
          <w:numId w:val="13"/>
        </w:numPr>
        <w:spacing w:line="276" w:lineRule="auto"/>
        <w:jc w:val="both"/>
        <w:rPr>
          <w:color w:val="0C0C0C"/>
        </w:rPr>
      </w:pPr>
      <w:r w:rsidRPr="00ED39AF">
        <w:rPr>
          <w:color w:val="0C0C0C"/>
          <w:shd w:val="clear" w:color="auto" w:fill="FFFFFF"/>
        </w:rPr>
        <w:t>Proposer aux jeunes souffrant d’addictions une entrée progressive dans le monde du travail sur un emploi réel, mais non qualifié, payé à la fin de chaque journée</w:t>
      </w:r>
      <w:r>
        <w:rPr>
          <w:color w:val="0C0C0C"/>
          <w:shd w:val="clear" w:color="auto" w:fill="FFFFFF"/>
        </w:rPr>
        <w:t> ;</w:t>
      </w:r>
    </w:p>
    <w:p w:rsidR="00ED39AF" w:rsidRPr="00ED39AF" w:rsidRDefault="00ED39AF" w:rsidP="00ED39AF">
      <w:pPr>
        <w:pStyle w:val="Paragraphedeliste"/>
        <w:numPr>
          <w:ilvl w:val="0"/>
          <w:numId w:val="13"/>
        </w:numPr>
        <w:spacing w:line="276" w:lineRule="auto"/>
        <w:jc w:val="both"/>
        <w:rPr>
          <w:color w:val="0C0C0C"/>
        </w:rPr>
      </w:pPr>
      <w:r w:rsidRPr="00ED39AF">
        <w:rPr>
          <w:color w:val="0C0C0C"/>
          <w:shd w:val="clear" w:color="auto" w:fill="FFFFFF"/>
        </w:rPr>
        <w:t>Permettre aux jeunes en situation de vulnérabilité de rompre avec l’isolement et de s’insérer par la formation et l’emploi</w:t>
      </w:r>
      <w:r>
        <w:rPr>
          <w:color w:val="0C0C0C"/>
          <w:shd w:val="clear" w:color="auto" w:fill="FFFFFF"/>
        </w:rPr>
        <w:t> ;</w:t>
      </w:r>
    </w:p>
    <w:p w:rsidR="00ED39AF" w:rsidRDefault="00ED39AF" w:rsidP="00ED39AF">
      <w:pPr>
        <w:pStyle w:val="Paragraphedeliste"/>
        <w:numPr>
          <w:ilvl w:val="0"/>
          <w:numId w:val="13"/>
        </w:numPr>
        <w:spacing w:line="276" w:lineRule="auto"/>
        <w:jc w:val="both"/>
        <w:rPr>
          <w:color w:val="0C0C0C"/>
        </w:rPr>
      </w:pPr>
      <w:r w:rsidRPr="00ED39AF">
        <w:rPr>
          <w:color w:val="0C0C0C"/>
        </w:rPr>
        <w:t>Favoriser la réussite des jeunes</w:t>
      </w:r>
      <w:r w:rsidRPr="00ED39AF">
        <w:rPr>
          <w:color w:val="0C0C0C"/>
          <w:shd w:val="clear" w:color="auto" w:fill="FFFFFF"/>
        </w:rPr>
        <w:t xml:space="preserve"> de 16 à 25 ans </w:t>
      </w:r>
      <w:r w:rsidRPr="00ED39AF">
        <w:rPr>
          <w:color w:val="0C0C0C"/>
        </w:rPr>
        <w:t>vers l’expression in fine de leur citoyenneté</w:t>
      </w:r>
      <w:r>
        <w:rPr>
          <w:color w:val="0C0C0C"/>
        </w:rPr>
        <w:t> ;</w:t>
      </w:r>
    </w:p>
    <w:p w:rsidR="00ED39AF" w:rsidRPr="00ED39AF" w:rsidRDefault="00ED39AF" w:rsidP="00ED39AF">
      <w:pPr>
        <w:pStyle w:val="Paragraphedeliste"/>
        <w:numPr>
          <w:ilvl w:val="0"/>
          <w:numId w:val="13"/>
        </w:numPr>
        <w:spacing w:line="276" w:lineRule="auto"/>
        <w:jc w:val="both"/>
        <w:rPr>
          <w:color w:val="0C0C0C"/>
        </w:rPr>
      </w:pPr>
      <w:r w:rsidRPr="00ED39AF">
        <w:rPr>
          <w:color w:val="0C0C0C"/>
          <w:shd w:val="clear" w:color="auto" w:fill="FFFFFF"/>
        </w:rPr>
        <w:t>Accompagner les jeunes dans la prévention des conduites addictives</w:t>
      </w:r>
      <w:r>
        <w:rPr>
          <w:color w:val="0C0C0C"/>
          <w:shd w:val="clear" w:color="auto" w:fill="FFFFFF"/>
        </w:rPr>
        <w:t> ;</w:t>
      </w:r>
    </w:p>
    <w:p w:rsidR="00ED39AF" w:rsidRPr="00ED39AF" w:rsidRDefault="00ED39AF" w:rsidP="00ED39AF">
      <w:pPr>
        <w:pStyle w:val="Paragraphedeliste"/>
        <w:numPr>
          <w:ilvl w:val="0"/>
          <w:numId w:val="13"/>
        </w:numPr>
        <w:spacing w:line="276" w:lineRule="auto"/>
        <w:jc w:val="both"/>
        <w:rPr>
          <w:color w:val="0C0C0C"/>
        </w:rPr>
      </w:pPr>
      <w:r w:rsidRPr="00ED39AF">
        <w:rPr>
          <w:color w:val="0C0C0C"/>
        </w:rPr>
        <w:t>Accompagner les familles dans un mieux vivre au niveau des quartiers.</w:t>
      </w:r>
    </w:p>
    <w:p w:rsidR="00ED39AF" w:rsidRDefault="00ED39AF" w:rsidP="00ED39AF">
      <w:pPr>
        <w:spacing w:line="276" w:lineRule="auto"/>
        <w:contextualSpacing/>
        <w:rPr>
          <w:rFonts w:ascii="Times New Roman" w:hAnsi="Times New Roman" w:cs="Times New Roman"/>
          <w:sz w:val="24"/>
          <w:szCs w:val="24"/>
        </w:rPr>
      </w:pPr>
    </w:p>
    <w:p w:rsidR="00ED39AF" w:rsidRDefault="00ED39AF" w:rsidP="00ED39AF">
      <w:pPr>
        <w:spacing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C0C0C"/>
          <w:sz w:val="24"/>
          <w:szCs w:val="24"/>
          <w:lang w:eastAsia="fr-FR"/>
        </w:rPr>
        <w:t>Il s’agira </w:t>
      </w:r>
      <w:r>
        <w:rPr>
          <w:rFonts w:ascii="Times New Roman" w:eastAsia="Times New Roman" w:hAnsi="Times New Roman" w:cs="Times New Roman"/>
          <w:color w:val="0C0C0C"/>
          <w:sz w:val="24"/>
          <w:szCs w:val="24"/>
          <w:shd w:val="clear" w:color="auto" w:fill="FFFFFF"/>
          <w:lang w:eastAsia="fr-FR"/>
        </w:rPr>
        <w:t xml:space="preserve">de mettre en place de nouvelles actions sur certains territoires et quartiers non couverts par les 3 AAP Educateur de rue et « </w:t>
      </w:r>
      <w:proofErr w:type="spellStart"/>
      <w:r>
        <w:rPr>
          <w:rFonts w:ascii="Times New Roman" w:eastAsia="Times New Roman" w:hAnsi="Times New Roman" w:cs="Times New Roman"/>
          <w:color w:val="0C0C0C"/>
          <w:sz w:val="24"/>
          <w:szCs w:val="24"/>
          <w:shd w:val="clear" w:color="auto" w:fill="FFFFFF"/>
          <w:lang w:eastAsia="fr-FR"/>
        </w:rPr>
        <w:t>Dalons</w:t>
      </w:r>
      <w:proofErr w:type="spellEnd"/>
      <w:r>
        <w:rPr>
          <w:rFonts w:ascii="Times New Roman" w:eastAsia="Times New Roman" w:hAnsi="Times New Roman" w:cs="Times New Roman"/>
          <w:color w:val="0C0C0C"/>
          <w:sz w:val="24"/>
          <w:szCs w:val="24"/>
          <w:shd w:val="clear" w:color="auto" w:fill="FFFFFF"/>
          <w:lang w:eastAsia="fr-FR"/>
        </w:rPr>
        <w:t xml:space="preserve"> de quartier ».</w:t>
      </w:r>
      <w:r>
        <w:rPr>
          <w:rFonts w:ascii="Times New Roman" w:eastAsia="Times New Roman" w:hAnsi="Times New Roman" w:cs="Times New Roman"/>
          <w:color w:val="0C0C0C"/>
          <w:sz w:val="24"/>
          <w:szCs w:val="24"/>
          <w:lang w:eastAsia="fr-FR"/>
        </w:rPr>
        <w:t xml:space="preserve">                            </w:t>
      </w:r>
    </w:p>
    <w:p w:rsidR="00ED39AF" w:rsidRDefault="00ED39AF" w:rsidP="00ED39AF">
      <w:pPr>
        <w:spacing w:line="276" w:lineRule="auto"/>
        <w:contextualSpacing/>
        <w:jc w:val="both"/>
        <w:rPr>
          <w:rFonts w:ascii="Times New Roman" w:eastAsia="Times New Roman" w:hAnsi="Times New Roman" w:cs="Times New Roman"/>
          <w:color w:val="0C0C0C"/>
          <w:sz w:val="24"/>
          <w:szCs w:val="24"/>
          <w:lang w:eastAsia="fr-FR"/>
        </w:rPr>
      </w:pPr>
      <w:r>
        <w:rPr>
          <w:rFonts w:ascii="Times New Roman" w:eastAsia="Times New Roman" w:hAnsi="Times New Roman" w:cs="Times New Roman"/>
          <w:color w:val="0C0C0C"/>
          <w:sz w:val="24"/>
          <w:szCs w:val="24"/>
          <w:lang w:eastAsia="fr-FR"/>
        </w:rPr>
        <w:t xml:space="preserve">                                                 </w:t>
      </w:r>
    </w:p>
    <w:p w:rsidR="00ED39AF" w:rsidRDefault="00ED39AF" w:rsidP="00ED39AF">
      <w:pPr>
        <w:spacing w:line="276" w:lineRule="auto"/>
        <w:contextualSpacing/>
        <w:jc w:val="both"/>
        <w:rPr>
          <w:rFonts w:ascii="Times New Roman" w:eastAsia="Times New Roman" w:hAnsi="Times New Roman" w:cs="Times New Roman"/>
          <w:color w:val="0C0C0C"/>
          <w:sz w:val="24"/>
          <w:szCs w:val="24"/>
          <w:lang w:eastAsia="fr-FR"/>
        </w:rPr>
      </w:pPr>
    </w:p>
    <w:p w:rsidR="00ED39AF" w:rsidRDefault="00ED39AF" w:rsidP="00ED39AF">
      <w:pPr>
        <w:spacing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C0C0C"/>
          <w:sz w:val="24"/>
          <w:szCs w:val="24"/>
          <w:lang w:eastAsia="fr-FR"/>
        </w:rPr>
        <w:t xml:space="preserve">            </w:t>
      </w:r>
    </w:p>
    <w:p w:rsidR="00ED39AF" w:rsidRDefault="00ED39AF" w:rsidP="00ED39AF">
      <w:pPr>
        <w:spacing w:line="252" w:lineRule="auto"/>
        <w:rPr>
          <w:shd w:val="clear" w:color="auto" w:fill="FFFFFF"/>
        </w:rPr>
      </w:pPr>
      <w:r>
        <w:rPr>
          <w:rFonts w:ascii="Times New Roman" w:hAnsi="Times New Roman" w:cs="Times New Roman"/>
          <w:b/>
          <w:bCs/>
          <w:sz w:val="24"/>
          <w:szCs w:val="24"/>
          <w:u w:val="single"/>
          <w:shd w:val="clear" w:color="auto" w:fill="FFFFFF"/>
        </w:rPr>
        <w:lastRenderedPageBreak/>
        <w:t>Les acteurs éligibles</w:t>
      </w:r>
    </w:p>
    <w:p w:rsidR="00ED39AF" w:rsidRDefault="00ED39AF" w:rsidP="00ED39AF">
      <w:pPr>
        <w:spacing w:line="252" w:lineRule="auto"/>
        <w:rPr>
          <w:shd w:val="clear" w:color="auto" w:fill="FFFFFF"/>
        </w:rPr>
      </w:pPr>
      <w:r>
        <w:rPr>
          <w:rFonts w:ascii="Times New Roman" w:hAnsi="Times New Roman" w:cs="Times New Roman"/>
          <w:sz w:val="24"/>
          <w:szCs w:val="24"/>
          <w:shd w:val="clear" w:color="auto" w:fill="FFFFFF"/>
        </w:rPr>
        <w:t>Associations, opérateurs du service public de l’emploi, bailleurs sociaux, communes</w:t>
      </w:r>
      <w:r w:rsidR="00E64DFB">
        <w:rPr>
          <w:rFonts w:ascii="Times New Roman" w:hAnsi="Times New Roman" w:cs="Times New Roman"/>
          <w:sz w:val="24"/>
          <w:szCs w:val="24"/>
          <w:shd w:val="clear" w:color="auto" w:fill="FFFFFF"/>
        </w:rPr>
        <w:t xml:space="preserve"> et </w:t>
      </w:r>
      <w:r>
        <w:rPr>
          <w:rFonts w:ascii="Times New Roman" w:hAnsi="Times New Roman" w:cs="Times New Roman"/>
          <w:sz w:val="24"/>
          <w:szCs w:val="24"/>
          <w:shd w:val="clear" w:color="auto" w:fill="FFFFFF"/>
        </w:rPr>
        <w:t>CCAS</w:t>
      </w:r>
      <w:r w:rsidR="00E64DF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rsidR="00ED39AF" w:rsidRDefault="00ED39AF" w:rsidP="00ED39AF">
      <w:pPr>
        <w:spacing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Cs/>
          <w:color w:val="000000"/>
          <w:sz w:val="24"/>
          <w:szCs w:val="24"/>
          <w:lang w:eastAsia="fr-FR"/>
        </w:rPr>
        <w:t>Le candidat devra clairement mettre en exergue dans son projet les liens et passerelles avec les Missions Locales dans le cadre de la mise en œuvre de TAPAJ ou TAP PEI.</w:t>
      </w:r>
    </w:p>
    <w:p w:rsidR="00ED39AF" w:rsidRDefault="00ED39AF" w:rsidP="00ED39AF">
      <w:pPr>
        <w:spacing w:line="240" w:lineRule="auto"/>
        <w:jc w:val="both"/>
        <w:rPr>
          <w:rFonts w:ascii="Times New Roman" w:eastAsia="Times New Roman" w:hAnsi="Times New Roman" w:cs="Times New Roman"/>
          <w:color w:val="000000"/>
          <w:sz w:val="24"/>
          <w:szCs w:val="24"/>
          <w:lang w:eastAsia="fr-FR"/>
        </w:rPr>
      </w:pPr>
    </w:p>
    <w:p w:rsidR="00ED39AF" w:rsidRDefault="00ED39AF" w:rsidP="00ED39AF">
      <w:pPr>
        <w:spacing w:line="252" w:lineRule="auto"/>
        <w:rPr>
          <w:rFonts w:ascii="Times New Roman" w:hAnsi="Times New Roman" w:cs="Times New Roman"/>
          <w:sz w:val="24"/>
          <w:szCs w:val="24"/>
        </w:rPr>
      </w:pPr>
      <w:r>
        <w:rPr>
          <w:rFonts w:ascii="Times New Roman" w:hAnsi="Times New Roman" w:cs="Times New Roman"/>
          <w:b/>
          <w:bCs/>
          <w:sz w:val="24"/>
          <w:szCs w:val="24"/>
          <w:u w:val="single"/>
        </w:rPr>
        <w:t xml:space="preserve">Les Territoires d’intervention </w:t>
      </w:r>
    </w:p>
    <w:p w:rsidR="00ED39AF" w:rsidRDefault="00ED39AF" w:rsidP="00ED39AF">
      <w:pPr>
        <w:spacing w:line="252" w:lineRule="auto"/>
        <w:jc w:val="both"/>
      </w:pPr>
      <w:bookmarkStart w:id="2" w:name="_Hlk140588529"/>
      <w:bookmarkEnd w:id="2"/>
      <w:r>
        <w:rPr>
          <w:rFonts w:ascii="Times New Roman" w:hAnsi="Times New Roman" w:cs="Times New Roman"/>
          <w:b/>
          <w:sz w:val="24"/>
          <w:szCs w:val="24"/>
        </w:rPr>
        <w:t xml:space="preserve">Sainte-Marie, Saint-André, Saint-Benoît, Le Port, La Possession, Saint-Paul, Le Tampon, Saint-Louis, Saint-Pierre et Saint-Denis. </w:t>
      </w:r>
    </w:p>
    <w:p w:rsidR="00ED39AF" w:rsidRDefault="00ED39AF" w:rsidP="00ED39AF">
      <w:pPr>
        <w:spacing w:after="0" w:line="240" w:lineRule="auto"/>
        <w:jc w:val="both"/>
        <w:rPr>
          <w:rFonts w:ascii="Times New Roman" w:hAnsi="Times New Roman" w:cs="Times New Roman"/>
          <w:sz w:val="24"/>
          <w:szCs w:val="24"/>
        </w:rPr>
      </w:pPr>
    </w:p>
    <w:p w:rsidR="00ED39AF" w:rsidRDefault="00ED39AF" w:rsidP="00ED39A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Un lot par Commune concernée :</w:t>
      </w:r>
    </w:p>
    <w:p w:rsidR="00ED39AF" w:rsidRDefault="00ED39AF" w:rsidP="00ED39AF">
      <w:pPr>
        <w:spacing w:after="0" w:line="240" w:lineRule="auto"/>
        <w:jc w:val="both"/>
        <w:rPr>
          <w:rFonts w:ascii="Times New Roman" w:hAnsi="Times New Roman" w:cs="Times New Roman"/>
          <w:b/>
          <w:sz w:val="24"/>
          <w:szCs w:val="24"/>
          <w:u w:val="single"/>
        </w:rPr>
      </w:pPr>
    </w:p>
    <w:p w:rsidR="00ED39AF" w:rsidRDefault="00ED39AF" w:rsidP="00ED39AF">
      <w:pPr>
        <w:pStyle w:val="Paragraphedeliste"/>
        <w:numPr>
          <w:ilvl w:val="0"/>
          <w:numId w:val="6"/>
        </w:numPr>
        <w:jc w:val="both"/>
        <w:rPr>
          <w:b/>
        </w:rPr>
      </w:pPr>
      <w:r>
        <w:rPr>
          <w:b/>
        </w:rPr>
        <w:t xml:space="preserve">Saint-Benoît : </w:t>
      </w:r>
    </w:p>
    <w:p w:rsidR="00ED39AF" w:rsidRDefault="00ED39AF" w:rsidP="00ED39AF">
      <w:pPr>
        <w:ind w:left="360"/>
        <w:jc w:val="both"/>
        <w:rPr>
          <w:rFonts w:ascii="Times New Roman" w:hAnsi="Times New Roman" w:cs="Times New Roman"/>
          <w:sz w:val="24"/>
          <w:szCs w:val="24"/>
        </w:rPr>
      </w:pPr>
      <w:r>
        <w:rPr>
          <w:rFonts w:ascii="Times New Roman" w:hAnsi="Times New Roman" w:cs="Times New Roman"/>
          <w:sz w:val="24"/>
          <w:szCs w:val="24"/>
        </w:rPr>
        <w:t xml:space="preserve">2 ETP Travailleurs sociaux + frais de gestion et d’opérationnalité ;  </w:t>
      </w:r>
    </w:p>
    <w:p w:rsidR="00ED39AF" w:rsidRDefault="00ED39AF" w:rsidP="00ED39AF">
      <w:pPr>
        <w:pStyle w:val="Paragraphedeliste"/>
        <w:numPr>
          <w:ilvl w:val="0"/>
          <w:numId w:val="6"/>
        </w:numPr>
        <w:jc w:val="both"/>
        <w:rPr>
          <w:b/>
        </w:rPr>
      </w:pPr>
      <w:r>
        <w:rPr>
          <w:b/>
        </w:rPr>
        <w:t>Sainte-Marie :</w:t>
      </w:r>
    </w:p>
    <w:p w:rsidR="00ED39AF" w:rsidRDefault="00ED39AF" w:rsidP="00ED39AF">
      <w:pPr>
        <w:ind w:left="360"/>
        <w:jc w:val="both"/>
        <w:rPr>
          <w:rFonts w:ascii="Times New Roman" w:hAnsi="Times New Roman" w:cs="Times New Roman"/>
          <w:sz w:val="24"/>
          <w:szCs w:val="24"/>
        </w:rPr>
      </w:pPr>
      <w:r>
        <w:rPr>
          <w:rFonts w:ascii="Times New Roman" w:hAnsi="Times New Roman" w:cs="Times New Roman"/>
          <w:sz w:val="24"/>
          <w:szCs w:val="24"/>
        </w:rPr>
        <w:t xml:space="preserve">2 ETP Travailleurs sociaux + frais de gestion et d’opérationnalité ; </w:t>
      </w:r>
    </w:p>
    <w:p w:rsidR="00ED39AF" w:rsidRDefault="00ED39AF" w:rsidP="00ED39AF">
      <w:pPr>
        <w:pStyle w:val="Paragraphedeliste"/>
        <w:numPr>
          <w:ilvl w:val="0"/>
          <w:numId w:val="6"/>
        </w:numPr>
        <w:jc w:val="both"/>
        <w:rPr>
          <w:b/>
        </w:rPr>
      </w:pPr>
      <w:r>
        <w:rPr>
          <w:b/>
        </w:rPr>
        <w:t>St-André :</w:t>
      </w:r>
    </w:p>
    <w:p w:rsidR="00ED39AF" w:rsidRDefault="00ED39AF" w:rsidP="00ED39AF">
      <w:pPr>
        <w:ind w:left="360"/>
        <w:jc w:val="both"/>
        <w:rPr>
          <w:rFonts w:ascii="Times New Roman" w:hAnsi="Times New Roman" w:cs="Times New Roman"/>
          <w:sz w:val="24"/>
          <w:szCs w:val="24"/>
        </w:rPr>
      </w:pPr>
      <w:r>
        <w:rPr>
          <w:rFonts w:ascii="Times New Roman" w:hAnsi="Times New Roman" w:cs="Times New Roman"/>
          <w:sz w:val="24"/>
          <w:szCs w:val="24"/>
        </w:rPr>
        <w:t xml:space="preserve">2 ETP Travailleurs sociaux + frais de gestion et d’opérationnalité ; </w:t>
      </w:r>
    </w:p>
    <w:p w:rsidR="00ED39AF" w:rsidRDefault="00ED39AF" w:rsidP="00ED39AF">
      <w:pPr>
        <w:pStyle w:val="Paragraphedeliste"/>
        <w:numPr>
          <w:ilvl w:val="0"/>
          <w:numId w:val="6"/>
        </w:numPr>
        <w:jc w:val="both"/>
        <w:rPr>
          <w:b/>
        </w:rPr>
      </w:pPr>
      <w:r>
        <w:rPr>
          <w:b/>
        </w:rPr>
        <w:t>Le Port </w:t>
      </w:r>
      <w:bookmarkStart w:id="3" w:name="_Hlk177640521"/>
      <w:r>
        <w:rPr>
          <w:b/>
        </w:rPr>
        <w:t>:</w:t>
      </w:r>
    </w:p>
    <w:p w:rsidR="00ED39AF" w:rsidRDefault="00ED39AF" w:rsidP="00ED39AF">
      <w:pPr>
        <w:ind w:left="360"/>
        <w:jc w:val="both"/>
        <w:rPr>
          <w:rFonts w:ascii="Times New Roman" w:hAnsi="Times New Roman" w:cs="Times New Roman"/>
          <w:sz w:val="24"/>
          <w:szCs w:val="24"/>
        </w:rPr>
      </w:pPr>
      <w:r>
        <w:rPr>
          <w:rFonts w:ascii="Times New Roman" w:hAnsi="Times New Roman" w:cs="Times New Roman"/>
          <w:sz w:val="24"/>
          <w:szCs w:val="24"/>
        </w:rPr>
        <w:t xml:space="preserve">2 ETP Travailleurs sociaux + frais de gestion et d’opérationnalité ; </w:t>
      </w:r>
    </w:p>
    <w:p w:rsidR="00ED39AF" w:rsidRDefault="00ED39AF" w:rsidP="00ED39AF">
      <w:pPr>
        <w:pStyle w:val="Paragraphedeliste"/>
        <w:numPr>
          <w:ilvl w:val="0"/>
          <w:numId w:val="6"/>
        </w:numPr>
        <w:jc w:val="both"/>
        <w:rPr>
          <w:b/>
        </w:rPr>
      </w:pPr>
      <w:r>
        <w:rPr>
          <w:b/>
        </w:rPr>
        <w:t>La Possession :</w:t>
      </w:r>
    </w:p>
    <w:p w:rsidR="00ED39AF" w:rsidRDefault="00ED39AF" w:rsidP="00ED39AF">
      <w:pPr>
        <w:ind w:left="360"/>
        <w:jc w:val="both"/>
        <w:rPr>
          <w:rFonts w:ascii="Times New Roman" w:hAnsi="Times New Roman" w:cs="Times New Roman"/>
          <w:sz w:val="24"/>
          <w:szCs w:val="24"/>
        </w:rPr>
      </w:pPr>
      <w:r>
        <w:rPr>
          <w:rFonts w:ascii="Times New Roman" w:hAnsi="Times New Roman" w:cs="Times New Roman"/>
          <w:sz w:val="24"/>
          <w:szCs w:val="24"/>
        </w:rPr>
        <w:t>2 ETP Travailleurs sociaux + frais de gestion et d’opérationnalité </w:t>
      </w:r>
      <w:bookmarkEnd w:id="3"/>
      <w:r>
        <w:rPr>
          <w:rFonts w:ascii="Times New Roman" w:hAnsi="Times New Roman" w:cs="Times New Roman"/>
          <w:sz w:val="24"/>
          <w:szCs w:val="24"/>
        </w:rPr>
        <w:t>;</w:t>
      </w:r>
    </w:p>
    <w:p w:rsidR="00ED39AF" w:rsidRDefault="00ED39AF" w:rsidP="00ED39AF">
      <w:pPr>
        <w:pStyle w:val="Paragraphedeliste"/>
        <w:numPr>
          <w:ilvl w:val="0"/>
          <w:numId w:val="6"/>
        </w:numPr>
        <w:jc w:val="both"/>
        <w:rPr>
          <w:b/>
        </w:rPr>
      </w:pPr>
      <w:r>
        <w:rPr>
          <w:b/>
        </w:rPr>
        <w:t>Saint-Paul :</w:t>
      </w:r>
    </w:p>
    <w:p w:rsidR="00ED39AF" w:rsidRDefault="00ED39AF" w:rsidP="00ED39AF">
      <w:pPr>
        <w:ind w:left="360"/>
        <w:jc w:val="both"/>
        <w:rPr>
          <w:rFonts w:ascii="Times New Roman" w:hAnsi="Times New Roman" w:cs="Times New Roman"/>
          <w:sz w:val="24"/>
          <w:szCs w:val="24"/>
        </w:rPr>
      </w:pPr>
      <w:r>
        <w:rPr>
          <w:rFonts w:ascii="Times New Roman" w:hAnsi="Times New Roman" w:cs="Times New Roman"/>
          <w:sz w:val="24"/>
          <w:szCs w:val="24"/>
        </w:rPr>
        <w:t>2 ETP Travailleurs sociaux + frais de gestion et d’opérationnalité ;</w:t>
      </w:r>
    </w:p>
    <w:p w:rsidR="00ED39AF" w:rsidRDefault="00ED39AF" w:rsidP="00ED39AF">
      <w:pPr>
        <w:pStyle w:val="Paragraphedeliste"/>
        <w:numPr>
          <w:ilvl w:val="0"/>
          <w:numId w:val="6"/>
        </w:numPr>
        <w:jc w:val="both"/>
        <w:rPr>
          <w:b/>
        </w:rPr>
      </w:pPr>
      <w:r>
        <w:rPr>
          <w:b/>
        </w:rPr>
        <w:t>Le Tampon :</w:t>
      </w:r>
    </w:p>
    <w:p w:rsidR="00ED39AF" w:rsidRDefault="00ED39AF" w:rsidP="00ED39AF">
      <w:pPr>
        <w:ind w:left="360"/>
        <w:jc w:val="both"/>
        <w:rPr>
          <w:rFonts w:ascii="Times New Roman" w:hAnsi="Times New Roman" w:cs="Times New Roman"/>
          <w:sz w:val="24"/>
          <w:szCs w:val="24"/>
        </w:rPr>
      </w:pPr>
      <w:r>
        <w:rPr>
          <w:rFonts w:ascii="Times New Roman" w:hAnsi="Times New Roman" w:cs="Times New Roman"/>
          <w:sz w:val="24"/>
          <w:szCs w:val="24"/>
        </w:rPr>
        <w:t xml:space="preserve">2 ETP Travailleurs sociaux + frais de gestion et d’opérationnalité ; </w:t>
      </w:r>
    </w:p>
    <w:p w:rsidR="00ED39AF" w:rsidRDefault="00ED39AF" w:rsidP="00ED39AF">
      <w:pPr>
        <w:pStyle w:val="Paragraphedeliste"/>
        <w:numPr>
          <w:ilvl w:val="0"/>
          <w:numId w:val="6"/>
        </w:numPr>
        <w:jc w:val="both"/>
        <w:rPr>
          <w:b/>
        </w:rPr>
      </w:pPr>
      <w:r>
        <w:rPr>
          <w:b/>
        </w:rPr>
        <w:t>Saint-Louis :</w:t>
      </w:r>
    </w:p>
    <w:p w:rsidR="00ED39AF" w:rsidRDefault="00ED39AF" w:rsidP="00ED39AF">
      <w:pPr>
        <w:ind w:left="360"/>
        <w:jc w:val="both"/>
        <w:rPr>
          <w:rFonts w:ascii="Times New Roman" w:hAnsi="Times New Roman" w:cs="Times New Roman"/>
          <w:sz w:val="24"/>
          <w:szCs w:val="24"/>
        </w:rPr>
      </w:pPr>
      <w:r>
        <w:rPr>
          <w:rFonts w:ascii="Times New Roman" w:hAnsi="Times New Roman" w:cs="Times New Roman"/>
          <w:sz w:val="24"/>
          <w:szCs w:val="24"/>
        </w:rPr>
        <w:t>2 ETP Travailleurs sociaux + frais de gestion et d’opérationnalité ;</w:t>
      </w:r>
    </w:p>
    <w:p w:rsidR="00ED39AF" w:rsidRDefault="00ED39AF" w:rsidP="00ED39AF">
      <w:pPr>
        <w:pStyle w:val="Paragraphedeliste"/>
        <w:numPr>
          <w:ilvl w:val="0"/>
          <w:numId w:val="6"/>
        </w:numPr>
        <w:jc w:val="both"/>
        <w:rPr>
          <w:b/>
        </w:rPr>
      </w:pPr>
      <w:r>
        <w:rPr>
          <w:b/>
        </w:rPr>
        <w:t>Saint-Pierre :</w:t>
      </w:r>
    </w:p>
    <w:p w:rsidR="00ED39AF" w:rsidRDefault="00ED39AF" w:rsidP="00ED39AF">
      <w:pPr>
        <w:ind w:left="360"/>
        <w:jc w:val="both"/>
        <w:rPr>
          <w:rFonts w:ascii="Times New Roman" w:hAnsi="Times New Roman" w:cs="Times New Roman"/>
          <w:sz w:val="24"/>
          <w:szCs w:val="24"/>
        </w:rPr>
      </w:pPr>
      <w:r>
        <w:rPr>
          <w:rFonts w:ascii="Times New Roman" w:hAnsi="Times New Roman" w:cs="Times New Roman"/>
          <w:sz w:val="24"/>
          <w:szCs w:val="24"/>
        </w:rPr>
        <w:t>2 ETP Travailleurs sociaux + frais de gestion et d’opérationnalité ;</w:t>
      </w:r>
    </w:p>
    <w:p w:rsidR="00ED39AF" w:rsidRDefault="00ED39AF" w:rsidP="00ED39AF">
      <w:pPr>
        <w:pStyle w:val="Paragraphedeliste"/>
        <w:numPr>
          <w:ilvl w:val="0"/>
          <w:numId w:val="6"/>
        </w:numPr>
        <w:jc w:val="both"/>
        <w:rPr>
          <w:b/>
        </w:rPr>
      </w:pPr>
      <w:r>
        <w:rPr>
          <w:b/>
        </w:rPr>
        <w:t>Saint-Denis :</w:t>
      </w:r>
    </w:p>
    <w:p w:rsidR="00ED39AF" w:rsidRDefault="00ED39AF" w:rsidP="00ED39AF">
      <w:pPr>
        <w:ind w:left="360"/>
        <w:jc w:val="both"/>
        <w:rPr>
          <w:rFonts w:ascii="Times New Roman" w:hAnsi="Times New Roman" w:cs="Times New Roman"/>
          <w:sz w:val="24"/>
          <w:szCs w:val="24"/>
        </w:rPr>
      </w:pPr>
      <w:r>
        <w:rPr>
          <w:rFonts w:ascii="Times New Roman" w:hAnsi="Times New Roman" w:cs="Times New Roman"/>
          <w:sz w:val="24"/>
          <w:szCs w:val="24"/>
        </w:rPr>
        <w:t>2 ETP Travailleurs sociaux + frais de gestion et d’opérationnalité.</w:t>
      </w:r>
    </w:p>
    <w:p w:rsidR="00ED39AF" w:rsidRDefault="00ED39AF" w:rsidP="00ED39AF">
      <w:pPr>
        <w:jc w:val="both"/>
        <w:rPr>
          <w:rFonts w:ascii="Times New Roman" w:hAnsi="Times New Roman" w:cs="Times New Roman"/>
          <w:sz w:val="24"/>
          <w:szCs w:val="24"/>
        </w:rPr>
      </w:pPr>
      <w:bookmarkStart w:id="4" w:name="_Hlk140585357"/>
      <w:bookmarkEnd w:id="4"/>
    </w:p>
    <w:p w:rsidR="00ED39AF" w:rsidRDefault="00ED39AF" w:rsidP="00ED39AF">
      <w:pPr>
        <w:spacing w:line="252" w:lineRule="auto"/>
        <w:contextualSpacing/>
        <w:jc w:val="both"/>
        <w:rPr>
          <w:rFonts w:ascii="Times New Roman" w:eastAsia="Calibri" w:hAnsi="Times New Roman" w:cs="Times New Roman"/>
          <w:bCs/>
          <w:color w:val="000000"/>
          <w:sz w:val="24"/>
          <w:szCs w:val="24"/>
          <w:lang w:eastAsia="fr-FR"/>
        </w:rPr>
      </w:pPr>
      <w:r>
        <w:rPr>
          <w:rFonts w:ascii="Times New Roman" w:eastAsia="Calibri" w:hAnsi="Times New Roman" w:cs="Times New Roman"/>
          <w:bCs/>
          <w:color w:val="000000"/>
          <w:sz w:val="24"/>
          <w:szCs w:val="24"/>
          <w:lang w:eastAsia="fr-FR"/>
        </w:rPr>
        <w:t xml:space="preserve">L’enveloppe totale prévue pour cet Appel à projet est de </w:t>
      </w:r>
      <w:r>
        <w:rPr>
          <w:rFonts w:ascii="Times New Roman" w:eastAsia="Calibri" w:hAnsi="Times New Roman" w:cs="Times New Roman"/>
          <w:b/>
          <w:bCs/>
          <w:color w:val="000000"/>
          <w:sz w:val="24"/>
          <w:szCs w:val="24"/>
          <w:u w:val="single"/>
          <w:lang w:eastAsia="fr-FR"/>
        </w:rPr>
        <w:t>1 250 000 euros</w:t>
      </w:r>
      <w:r>
        <w:rPr>
          <w:rFonts w:ascii="Times New Roman" w:eastAsia="Calibri" w:hAnsi="Times New Roman" w:cs="Times New Roman"/>
          <w:bCs/>
          <w:color w:val="000000"/>
          <w:sz w:val="24"/>
          <w:szCs w:val="24"/>
          <w:lang w:eastAsia="fr-FR"/>
        </w:rPr>
        <w:t xml:space="preserve">.  </w:t>
      </w:r>
    </w:p>
    <w:p w:rsidR="00ED39AF" w:rsidRDefault="00ED39AF" w:rsidP="00ED39AF">
      <w:pPr>
        <w:spacing w:line="252" w:lineRule="auto"/>
        <w:contextualSpacing/>
        <w:jc w:val="both"/>
        <w:rPr>
          <w:rFonts w:ascii="Times New Roman" w:eastAsia="Calibri" w:hAnsi="Times New Roman" w:cs="Times New Roman"/>
          <w:bCs/>
          <w:color w:val="000000"/>
          <w:sz w:val="24"/>
          <w:szCs w:val="24"/>
          <w:lang w:eastAsia="fr-FR"/>
        </w:rPr>
      </w:pPr>
    </w:p>
    <w:p w:rsidR="00ED39AF" w:rsidRDefault="00ED39AF" w:rsidP="00ED39AF">
      <w:pPr>
        <w:spacing w:line="252" w:lineRule="auto"/>
        <w:contextualSpacing/>
        <w:jc w:val="both"/>
        <w:rPr>
          <w:rFonts w:ascii="Times New Roman" w:eastAsia="Calibri" w:hAnsi="Times New Roman" w:cs="Times New Roman"/>
          <w:bCs/>
          <w:color w:val="000000"/>
          <w:sz w:val="24"/>
          <w:szCs w:val="24"/>
          <w:lang w:eastAsia="fr-FR"/>
        </w:rPr>
      </w:pPr>
      <w:r>
        <w:rPr>
          <w:rFonts w:ascii="Times New Roman" w:eastAsia="Calibri" w:hAnsi="Times New Roman" w:cs="Times New Roman"/>
          <w:bCs/>
          <w:color w:val="000000"/>
          <w:sz w:val="24"/>
          <w:szCs w:val="24"/>
          <w:lang w:eastAsia="fr-FR"/>
        </w:rPr>
        <w:t xml:space="preserve">Les candidats retenus devront faire des propositions de quartier en lien avec les Communes concernées. </w:t>
      </w:r>
    </w:p>
    <w:p w:rsidR="00ED39AF" w:rsidRDefault="00ED39AF" w:rsidP="00E64DFB">
      <w:pPr>
        <w:spacing w:line="252" w:lineRule="auto"/>
        <w:contextualSpacing/>
        <w:jc w:val="both"/>
        <w:rPr>
          <w:rFonts w:ascii="Times New Roman" w:eastAsia="Calibri" w:hAnsi="Times New Roman" w:cs="Times New Roman"/>
          <w:bCs/>
          <w:color w:val="000000"/>
          <w:sz w:val="24"/>
          <w:szCs w:val="24"/>
          <w:lang w:eastAsia="fr-FR"/>
        </w:rPr>
      </w:pPr>
      <w:r>
        <w:rPr>
          <w:rFonts w:ascii="Times New Roman" w:eastAsia="Calibri" w:hAnsi="Times New Roman" w:cs="Times New Roman"/>
          <w:bCs/>
          <w:color w:val="000000"/>
          <w:sz w:val="24"/>
          <w:szCs w:val="24"/>
          <w:lang w:eastAsia="fr-FR"/>
        </w:rPr>
        <w:t xml:space="preserve">Les candidats devront clairement définir le type de professionnels qu’ils comptent recruter afin de mettre en œuvre cette action rapidement et de la manière la plus impactante possible.  </w:t>
      </w:r>
      <w:bookmarkStart w:id="5" w:name="_Hlk140585357_Copie_1"/>
      <w:bookmarkStart w:id="6" w:name="_Hlk140588529_Copie_1"/>
      <w:bookmarkEnd w:id="5"/>
      <w:bookmarkEnd w:id="6"/>
    </w:p>
    <w:p w:rsidR="00E64DFB" w:rsidRPr="00E64DFB" w:rsidRDefault="00E64DFB" w:rsidP="00E64DFB">
      <w:pPr>
        <w:spacing w:line="252" w:lineRule="auto"/>
        <w:contextualSpacing/>
        <w:jc w:val="both"/>
        <w:rPr>
          <w:rFonts w:ascii="Times New Roman" w:eastAsia="Calibri" w:hAnsi="Times New Roman" w:cs="Times New Roman"/>
          <w:bCs/>
          <w:color w:val="000000"/>
          <w:sz w:val="24"/>
          <w:szCs w:val="24"/>
          <w:lang w:eastAsia="fr-FR"/>
        </w:rPr>
      </w:pPr>
    </w:p>
    <w:p w:rsidR="00ED39AF" w:rsidRDefault="00ED39AF" w:rsidP="00ED39AF">
      <w:pPr>
        <w:numPr>
          <w:ilvl w:val="0"/>
          <w:numId w:val="10"/>
        </w:numPr>
        <w:tabs>
          <w:tab w:val="center" w:pos="613"/>
          <w:tab w:val="center" w:pos="2155"/>
        </w:tabs>
        <w:spacing w:after="5" w:line="247" w:lineRule="auto"/>
        <w:contextualSpacing/>
        <w:rPr>
          <w:rFonts w:ascii="Times New Roman" w:eastAsia="Calibri" w:hAnsi="Times New Roman" w:cs="Times New Roman"/>
          <w:color w:val="000000"/>
          <w:sz w:val="24"/>
          <w:szCs w:val="24"/>
          <w:lang w:eastAsia="fr-FR"/>
        </w:rPr>
      </w:pPr>
      <w:r>
        <w:rPr>
          <w:rFonts w:ascii="Times New Roman" w:eastAsia="Calibri" w:hAnsi="Times New Roman" w:cs="Times New Roman"/>
          <w:b/>
          <w:color w:val="000000"/>
          <w:sz w:val="24"/>
          <w:szCs w:val="24"/>
          <w:lang w:eastAsia="fr-FR"/>
        </w:rPr>
        <w:t xml:space="preserve">MISE EN ŒUVRE DU DISPOSITIF </w:t>
      </w:r>
    </w:p>
    <w:p w:rsidR="00ED39AF" w:rsidRDefault="00ED39AF" w:rsidP="00ED39AF">
      <w:pPr>
        <w:tabs>
          <w:tab w:val="center" w:pos="613"/>
          <w:tab w:val="center" w:pos="2155"/>
        </w:tabs>
        <w:spacing w:after="5" w:line="247" w:lineRule="auto"/>
        <w:ind w:left="1308"/>
        <w:contextualSpacing/>
        <w:rPr>
          <w:rFonts w:ascii="Times New Roman" w:eastAsia="Calibri" w:hAnsi="Times New Roman" w:cs="Times New Roman"/>
          <w:sz w:val="24"/>
          <w:szCs w:val="24"/>
          <w:lang w:eastAsia="fr-FR"/>
        </w:rPr>
      </w:pPr>
    </w:p>
    <w:p w:rsidR="00ED39AF" w:rsidRDefault="00ED39AF" w:rsidP="00ED39AF">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La mise en œuvre de l’action « Intermédiation Sociale et Insertion de Proximité » s’appuiera en particulier sur l’élaboration du diagnostic territorial. </w:t>
      </w:r>
    </w:p>
    <w:p w:rsidR="00ED39AF" w:rsidRDefault="00ED39AF" w:rsidP="00ED39AF">
      <w:pPr>
        <w:numPr>
          <w:ilvl w:val="0"/>
          <w:numId w:val="1"/>
        </w:numPr>
        <w:spacing w:line="252" w:lineRule="auto"/>
        <w:contextualSpacing/>
        <w:jc w:val="both"/>
        <w:rPr>
          <w:rFonts w:ascii="Times New Roman" w:eastAsia="Calibri" w:hAnsi="Times New Roman" w:cs="Times New Roman"/>
          <w:b/>
          <w:bCs/>
          <w:sz w:val="24"/>
          <w:szCs w:val="24"/>
          <w:lang w:eastAsia="fr-FR"/>
        </w:rPr>
      </w:pPr>
      <w:r>
        <w:rPr>
          <w:rFonts w:ascii="Times New Roman" w:eastAsia="Calibri" w:hAnsi="Times New Roman" w:cs="Times New Roman"/>
          <w:b/>
          <w:bCs/>
          <w:sz w:val="24"/>
          <w:szCs w:val="24"/>
          <w:lang w:eastAsia="fr-FR"/>
        </w:rPr>
        <w:t>Le diagnostic territorial</w:t>
      </w:r>
    </w:p>
    <w:p w:rsidR="00ED39AF" w:rsidRDefault="00ED39AF" w:rsidP="00ED39AF">
      <w:pPr>
        <w:spacing w:line="252" w:lineRule="auto"/>
        <w:ind w:left="720"/>
        <w:contextualSpacing/>
        <w:jc w:val="both"/>
        <w:rPr>
          <w:rFonts w:ascii="Times New Roman" w:eastAsia="Calibri" w:hAnsi="Times New Roman" w:cs="Times New Roman"/>
          <w:b/>
          <w:bCs/>
          <w:sz w:val="24"/>
          <w:szCs w:val="24"/>
          <w:lang w:eastAsia="fr-FR"/>
        </w:rPr>
      </w:pP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Il s’agira pour chaque candidat retenu dans les lots « territoires couverts » de réactualiser le diagnostic territorial de façon précise, détaillée, coconstruite et partagée avec les acteurs indispensables sur le territoire (Commune, Intercommunalité, CCAS, associations, populations, Institutions, …). </w:t>
      </w: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Ce diagnostic territorial réactualisé devra mettre en exergue, la structuration du territoire et les problématiques rencontrées (actes de délinquance, pauvreté, délitement du lien social, difficultés d’insertion, décrochage scolaire, …) ainsi que les partenariats éventuels et envisagés, mais aussi existants. </w:t>
      </w: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 comité de sélection choisira les candidats en fonction des besoins qu’ils auront mis en exergue les plus en lien avec la démarche de Médiation Sociale, en fonction des indicateurs de précarité et de pauvreté.  </w:t>
      </w:r>
    </w:p>
    <w:p w:rsidR="00ED39AF" w:rsidRDefault="00ED39AF" w:rsidP="00ED39AF">
      <w:pPr>
        <w:spacing w:line="252" w:lineRule="auto"/>
        <w:jc w:val="both"/>
        <w:rPr>
          <w:rFonts w:ascii="Times New Roman" w:eastAsia="Calibri" w:hAnsi="Times New Roman" w:cs="Times New Roman"/>
          <w:color w:val="000000"/>
          <w:sz w:val="24"/>
          <w:szCs w:val="24"/>
          <w:lang w:eastAsia="fr-FR"/>
        </w:rPr>
      </w:pPr>
      <w:r>
        <w:rPr>
          <w:rFonts w:ascii="Times New Roman" w:hAnsi="Times New Roman" w:cs="Times New Roman"/>
          <w:sz w:val="24"/>
          <w:szCs w:val="24"/>
        </w:rPr>
        <w:t xml:space="preserve">S’agissant des territoires en création, les modalités d’évaluation prévoient qu’un diagnostic territorial partagé sera réalisé par les prestataires, à l’issue des 3 premiers mois d’intervention, en associant les partenaires locaux concernés, afin de déterminer les actions pour l’Intermédiation Sociale et l’Insertion de Proximité à mener sur les territoires concernés en fonction de leurs spécificités. Cet état des lieux permettra d’affiner l’analyse des évolutions du territoire, notamment appuyée sur des chiffres, les besoins des </w:t>
      </w:r>
      <w:bookmarkStart w:id="7" w:name="_Hlk176875287"/>
      <w:r>
        <w:rPr>
          <w:rFonts w:ascii="Times New Roman" w:hAnsi="Times New Roman" w:cs="Times New Roman"/>
          <w:sz w:val="24"/>
          <w:szCs w:val="24"/>
        </w:rPr>
        <w:t xml:space="preserve">publics en situation de précarité :    jeunes, personnes isolées et personnes invisibles </w:t>
      </w:r>
      <w:bookmarkEnd w:id="7"/>
      <w:r>
        <w:rPr>
          <w:rFonts w:ascii="Times New Roman" w:hAnsi="Times New Roman" w:cs="Times New Roman"/>
          <w:sz w:val="24"/>
          <w:szCs w:val="24"/>
        </w:rPr>
        <w:t xml:space="preserve">ainsi que les problématiques majeures rencontrée. </w:t>
      </w:r>
    </w:p>
    <w:p w:rsidR="00ED39AF" w:rsidRDefault="00ED39AF" w:rsidP="00ED39AF">
      <w:pPr>
        <w:spacing w:line="252" w:lineRule="auto"/>
        <w:jc w:val="both"/>
        <w:rPr>
          <w:rFonts w:ascii="Times New Roman" w:hAnsi="Times New Roman" w:cs="Times New Roman"/>
          <w:b/>
          <w:sz w:val="24"/>
          <w:szCs w:val="24"/>
        </w:rPr>
      </w:pPr>
      <w:r>
        <w:rPr>
          <w:rFonts w:ascii="Times New Roman" w:hAnsi="Times New Roman" w:cs="Times New Roman"/>
          <w:sz w:val="24"/>
          <w:szCs w:val="24"/>
        </w:rPr>
        <w:t>Le mois suivant la transmission du diagnostic territorial c’est-à-dire à l’issue des 4 premiers mois du démarrage de l’action, les opérateurs devront organiser un bilan en présentiel, avec les différents partenaires, afin de pouvoir mieux coordonner les interventions et assurer la cohérence du dispositif. Ce bilan pourra être exposé en Comité technique (COTECH) et permettra de réajuster le projet si besoin.</w:t>
      </w:r>
    </w:p>
    <w:p w:rsidR="00ED39AF" w:rsidRDefault="00ED39AF" w:rsidP="00ED39AF">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Sur cette base, la Collectivité départementale se réserve le droit d’ajuster les périmètres des lots afin de tenir compte de l’évolution de la cartographie des publics ciblés. </w:t>
      </w:r>
    </w:p>
    <w:p w:rsidR="00ED39AF" w:rsidRDefault="00ED39AF" w:rsidP="00ED39AF">
      <w:pPr>
        <w:spacing w:line="252" w:lineRule="auto"/>
        <w:jc w:val="both"/>
        <w:rPr>
          <w:rFonts w:ascii="Times New Roman" w:hAnsi="Times New Roman" w:cs="Times New Roman"/>
          <w:sz w:val="24"/>
          <w:szCs w:val="24"/>
        </w:rPr>
      </w:pPr>
      <w:bookmarkStart w:id="8" w:name="_Hlk68621405"/>
      <w:r>
        <w:rPr>
          <w:rFonts w:ascii="Times New Roman" w:hAnsi="Times New Roman" w:cs="Times New Roman"/>
          <w:sz w:val="24"/>
          <w:szCs w:val="24"/>
        </w:rPr>
        <w:t xml:space="preserve">Un rapport d’activité annuel devra être produit et transmis au Conseil Départemental et en présence des Communes concernées, mettant en exergue les données quantitatives, mais essentiellement l’analyse qualitative du dispositif, de son impact sur les territoires, les enjeux et perspectives, tout comme les manques / besoins, mais aussi les atouts et force à consolider. </w:t>
      </w:r>
      <w:bookmarkEnd w:id="8"/>
    </w:p>
    <w:p w:rsidR="00ED39AF" w:rsidRDefault="00ED39AF" w:rsidP="00ED39AF">
      <w:pPr>
        <w:spacing w:line="252" w:lineRule="auto"/>
        <w:jc w:val="both"/>
        <w:rPr>
          <w:rFonts w:ascii="Times New Roman" w:hAnsi="Times New Roman" w:cs="Times New Roman"/>
          <w:sz w:val="24"/>
          <w:szCs w:val="24"/>
        </w:rPr>
      </w:pPr>
    </w:p>
    <w:p w:rsidR="00E64DFB" w:rsidRDefault="00E64DFB" w:rsidP="00ED39AF">
      <w:pPr>
        <w:spacing w:line="252" w:lineRule="auto"/>
        <w:jc w:val="both"/>
        <w:rPr>
          <w:rFonts w:ascii="Times New Roman" w:hAnsi="Times New Roman" w:cs="Times New Roman"/>
          <w:sz w:val="24"/>
          <w:szCs w:val="24"/>
        </w:rPr>
      </w:pPr>
    </w:p>
    <w:p w:rsidR="00E64DFB" w:rsidRDefault="00E64DFB" w:rsidP="00ED39AF">
      <w:pPr>
        <w:spacing w:line="252" w:lineRule="auto"/>
        <w:jc w:val="both"/>
        <w:rPr>
          <w:rFonts w:ascii="Times New Roman" w:hAnsi="Times New Roman" w:cs="Times New Roman"/>
          <w:sz w:val="24"/>
          <w:szCs w:val="24"/>
        </w:rPr>
      </w:pPr>
    </w:p>
    <w:p w:rsidR="00ED39AF" w:rsidRDefault="00ED39AF" w:rsidP="00ED39AF">
      <w:pPr>
        <w:spacing w:line="252" w:lineRule="auto"/>
        <w:jc w:val="both"/>
        <w:rPr>
          <w:rFonts w:ascii="Times New Roman" w:hAnsi="Times New Roman" w:cs="Times New Roman"/>
          <w:sz w:val="24"/>
          <w:szCs w:val="24"/>
        </w:rPr>
      </w:pPr>
    </w:p>
    <w:p w:rsidR="00ED39AF" w:rsidRDefault="00ED39AF" w:rsidP="00ED39AF">
      <w:pPr>
        <w:pStyle w:val="Paragraphedeliste"/>
        <w:numPr>
          <w:ilvl w:val="0"/>
          <w:numId w:val="1"/>
        </w:numPr>
        <w:rPr>
          <w:b/>
        </w:rPr>
      </w:pPr>
      <w:r>
        <w:rPr>
          <w:b/>
        </w:rPr>
        <w:lastRenderedPageBreak/>
        <w:t xml:space="preserve">Elargir et renforcer le partenariat </w:t>
      </w:r>
    </w:p>
    <w:p w:rsidR="00ED39AF" w:rsidRDefault="00ED39AF" w:rsidP="00ED39AF">
      <w:pPr>
        <w:pStyle w:val="Paragraphedeliste"/>
        <w:rPr>
          <w:b/>
        </w:rPr>
      </w:pP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Un partenariat renforcé avec les services de France Travail vers l’élaboration d’un parcours d’insertion et d’une sortie positive sera recherché. </w:t>
      </w:r>
    </w:p>
    <w:p w:rsidR="00ED39AF" w:rsidRDefault="00ED39AF" w:rsidP="00ED39AF">
      <w:pPr>
        <w:spacing w:line="276" w:lineRule="auto"/>
        <w:jc w:val="both"/>
        <w:rPr>
          <w:rFonts w:ascii="Times New Roman" w:eastAsia="Times New Roman" w:hAnsi="Times New Roman" w:cs="Times New Roman"/>
          <w:color w:val="000000"/>
          <w:sz w:val="24"/>
          <w:szCs w:val="24"/>
          <w:lang w:eastAsia="fr-FR"/>
        </w:rPr>
      </w:pPr>
      <w:r>
        <w:rPr>
          <w:rFonts w:ascii="Times New Roman" w:hAnsi="Times New Roman" w:cs="Times New Roman"/>
          <w:sz w:val="24"/>
          <w:szCs w:val="24"/>
        </w:rPr>
        <w:t>De la même manière, d’autres partenariats devront être développés notamment avec les communes sur lesquelles se déploiera l’action « Intermédiation Sociale et Insertion de Proximité ». Les autres partenariats à rechercher concernent la C</w:t>
      </w:r>
      <w:r>
        <w:rPr>
          <w:rFonts w:ascii="Times New Roman" w:eastAsia="Times New Roman" w:hAnsi="Times New Roman" w:cs="Times New Roman"/>
          <w:color w:val="000000"/>
          <w:sz w:val="24"/>
          <w:szCs w:val="24"/>
          <w:lang w:eastAsia="fr-FR"/>
        </w:rPr>
        <w:t>AF, Maison France Services, France Active, Missions Locales, CCAS, CGSS, SIAO, CNARM, ARS Océan indien, Ordre des médecins, MDPH, Fédération des Bailleurs sociaux, PDHI (Pôle départemental de lutte contre l'habitat indigne), ADIL, Association des maires, ARMOS OI, intercommunalités, EPCI, EPSMR, …</w:t>
      </w:r>
    </w:p>
    <w:p w:rsidR="00ED39AF" w:rsidRDefault="00ED39AF" w:rsidP="00ED39AF">
      <w:pPr>
        <w:spacing w:line="276" w:lineRule="auto"/>
        <w:jc w:val="both"/>
        <w:rPr>
          <w:shd w:val="clear" w:color="auto" w:fill="81D41A"/>
        </w:rPr>
      </w:pPr>
      <w:r>
        <w:rPr>
          <w:rFonts w:ascii="Times New Roman" w:eastAsia="Times New Roman" w:hAnsi="Times New Roman" w:cs="Times New Roman"/>
          <w:color w:val="000000"/>
          <w:sz w:val="24"/>
          <w:szCs w:val="24"/>
          <w:lang w:eastAsia="fr-FR"/>
        </w:rPr>
        <w:t xml:space="preserve">S’il devait accompagner des jeunes souffrant d’addictions ou ayant des conduites à risques du fait de la consommation de produits psychotropes sur les territoires de l’Est, du Nord et de l’Ouest, le candidat devra clairement mettre en exergue dans son projet les liens et passerelles, avec les Missions Locales dans le cadre de la mise en œuvre de leurs actions TAPAJ ou TAP PEI. </w:t>
      </w:r>
      <w:r w:rsidRPr="0046009E">
        <w:rPr>
          <w:rFonts w:ascii="Times New Roman" w:eastAsia="Times New Roman" w:hAnsi="Times New Roman" w:cs="Times New Roman"/>
          <w:bCs/>
          <w:color w:val="000000"/>
          <w:sz w:val="24"/>
          <w:szCs w:val="24"/>
          <w:shd w:val="clear" w:color="auto" w:fill="81D41A"/>
          <w:lang w:eastAsia="fr-FR"/>
        </w:rPr>
        <w:t xml:space="preserve"> </w:t>
      </w:r>
    </w:p>
    <w:p w:rsidR="00ED39AF" w:rsidRDefault="00ED39AF" w:rsidP="00ED39AF">
      <w:pPr>
        <w:pStyle w:val="Paragraphedeliste"/>
        <w:spacing w:line="252" w:lineRule="auto"/>
        <w:rPr>
          <w:b/>
        </w:rPr>
      </w:pPr>
    </w:p>
    <w:p w:rsidR="00ED39AF" w:rsidRDefault="00ED39AF" w:rsidP="00ED39AF">
      <w:pPr>
        <w:numPr>
          <w:ilvl w:val="0"/>
          <w:numId w:val="10"/>
        </w:numPr>
        <w:tabs>
          <w:tab w:val="center" w:pos="613"/>
          <w:tab w:val="center" w:pos="2155"/>
        </w:tabs>
        <w:spacing w:after="5" w:line="247" w:lineRule="auto"/>
        <w:contextualSpacing/>
        <w:rPr>
          <w:rFonts w:ascii="Times New Roman" w:eastAsia="Calibri" w:hAnsi="Times New Roman" w:cs="Times New Roman"/>
          <w:color w:val="000000"/>
          <w:sz w:val="24"/>
          <w:szCs w:val="24"/>
          <w:lang w:eastAsia="fr-FR"/>
        </w:rPr>
      </w:pPr>
      <w:r>
        <w:rPr>
          <w:rFonts w:ascii="Times New Roman" w:eastAsia="Calibri" w:hAnsi="Times New Roman" w:cs="Times New Roman"/>
          <w:b/>
          <w:color w:val="000000"/>
          <w:sz w:val="24"/>
          <w:szCs w:val="24"/>
          <w:lang w:eastAsia="fr-FR"/>
        </w:rPr>
        <w:t xml:space="preserve">MODALITES D’ORGANISATION ET DE FONCTIONNEMENT  </w:t>
      </w:r>
    </w:p>
    <w:p w:rsidR="00ED39AF" w:rsidRDefault="00ED39AF" w:rsidP="00ED39AF">
      <w:pPr>
        <w:spacing w:after="0" w:line="252" w:lineRule="auto"/>
        <w:ind w:left="720"/>
        <w:rPr>
          <w:rFonts w:ascii="Times New Roman" w:hAnsi="Times New Roman" w:cs="Times New Roman"/>
          <w:sz w:val="24"/>
          <w:szCs w:val="24"/>
        </w:rPr>
      </w:pPr>
      <w:r>
        <w:rPr>
          <w:rFonts w:ascii="Times New Roman" w:hAnsi="Times New Roman" w:cs="Times New Roman"/>
          <w:b/>
          <w:sz w:val="24"/>
          <w:szCs w:val="24"/>
        </w:rPr>
        <w:t xml:space="preserve"> </w:t>
      </w:r>
    </w:p>
    <w:p w:rsidR="00ED39AF" w:rsidRDefault="00ED39AF" w:rsidP="00ED39AF">
      <w:pPr>
        <w:spacing w:line="252" w:lineRule="auto"/>
        <w:jc w:val="both"/>
        <w:rPr>
          <w:rFonts w:ascii="Times New Roman" w:hAnsi="Times New Roman" w:cs="Times New Roman"/>
          <w:sz w:val="24"/>
          <w:szCs w:val="24"/>
        </w:rPr>
      </w:pPr>
      <w:r>
        <w:rPr>
          <w:rFonts w:ascii="Times New Roman" w:hAnsi="Times New Roman" w:cs="Times New Roman"/>
          <w:sz w:val="24"/>
          <w:szCs w:val="24"/>
        </w:rPr>
        <w:t>Le candidat devra décrire sa méthodologie d’intervention et les modalités d’organisation et de fonctionnement du projet en proximité avec les quartiers définis, de manière à faciliter les interventions sur les territoires concernés par leurs propositions d’intervention.</w:t>
      </w:r>
    </w:p>
    <w:p w:rsidR="00ED39AF" w:rsidRDefault="00ED39AF" w:rsidP="00ED39AF">
      <w:pPr>
        <w:spacing w:line="252" w:lineRule="auto"/>
        <w:rPr>
          <w:rFonts w:ascii="Times New Roman" w:hAnsi="Times New Roman" w:cs="Times New Roman"/>
          <w:b/>
          <w:sz w:val="24"/>
          <w:szCs w:val="24"/>
        </w:rPr>
      </w:pPr>
      <w:r>
        <w:rPr>
          <w:rFonts w:ascii="Times New Roman" w:hAnsi="Times New Roman" w:cs="Times New Roman"/>
          <w:b/>
          <w:sz w:val="24"/>
          <w:szCs w:val="24"/>
        </w:rPr>
        <w:t xml:space="preserve">L’organisation devra permettre : </w:t>
      </w:r>
    </w:p>
    <w:p w:rsidR="00ED39AF" w:rsidRDefault="00ED39AF" w:rsidP="00ED39AF">
      <w:pPr>
        <w:numPr>
          <w:ilvl w:val="0"/>
          <w:numId w:val="11"/>
        </w:numPr>
        <w:tabs>
          <w:tab w:val="clear" w:pos="0"/>
          <w:tab w:val="num" w:pos="-1080"/>
        </w:tabs>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Une mutualisation et une optimisation des moyens concourant à une plus grande cohérence des interventions auprès des jeunes, sur l’ensemble du territoire concerné ;</w:t>
      </w:r>
    </w:p>
    <w:p w:rsidR="00ED39AF" w:rsidRDefault="00ED39AF" w:rsidP="00ED39AF">
      <w:pPr>
        <w:numPr>
          <w:ilvl w:val="0"/>
          <w:numId w:val="12"/>
        </w:numPr>
        <w:tabs>
          <w:tab w:val="clear" w:pos="0"/>
          <w:tab w:val="num" w:pos="-1080"/>
        </w:tabs>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Une plus grande réactivité et une souplesse dans les réponses apportées aux publics en situation de précarité : jeunes, personnes isolées et personnes invisibles ;</w:t>
      </w:r>
    </w:p>
    <w:p w:rsidR="00ED39AF" w:rsidRDefault="00ED39AF" w:rsidP="00ED39AF">
      <w:pPr>
        <w:numPr>
          <w:ilvl w:val="0"/>
          <w:numId w:val="12"/>
        </w:numPr>
        <w:tabs>
          <w:tab w:val="clear" w:pos="0"/>
          <w:tab w:val="num" w:pos="-1080"/>
        </w:tabs>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Une interconnaissance des professionnels ;</w:t>
      </w:r>
    </w:p>
    <w:p w:rsidR="00ED39AF" w:rsidRDefault="00ED39AF" w:rsidP="00ED39AF">
      <w:pPr>
        <w:numPr>
          <w:ilvl w:val="0"/>
          <w:numId w:val="12"/>
        </w:numPr>
        <w:tabs>
          <w:tab w:val="clear" w:pos="0"/>
          <w:tab w:val="num" w:pos="-1080"/>
        </w:tabs>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Un engagement et une </w:t>
      </w:r>
      <w:r>
        <w:rPr>
          <w:rFonts w:ascii="Times New Roman" w:eastAsia="Times New Roman" w:hAnsi="Times New Roman" w:cs="Times New Roman"/>
          <w:bCs/>
          <w:color w:val="000000"/>
          <w:sz w:val="24"/>
          <w:szCs w:val="24"/>
          <w:lang w:eastAsia="fr-FR"/>
        </w:rPr>
        <w:t>collaboration forts des partenaires et acteurs afin d'assurer l'accueil des publics, et la prise en compte de ses besoins exprimés ou non ;</w:t>
      </w:r>
    </w:p>
    <w:p w:rsidR="00ED39AF" w:rsidRDefault="00ED39AF" w:rsidP="00ED39AF">
      <w:pPr>
        <w:numPr>
          <w:ilvl w:val="0"/>
          <w:numId w:val="12"/>
        </w:numPr>
        <w:tabs>
          <w:tab w:val="clear" w:pos="0"/>
          <w:tab w:val="num" w:pos="-1080"/>
        </w:tabs>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Une impor</w:t>
      </w:r>
      <w:r>
        <w:rPr>
          <w:rFonts w:ascii="Times New Roman" w:eastAsia="Times New Roman" w:hAnsi="Times New Roman" w:cs="Times New Roman"/>
          <w:bCs/>
          <w:color w:val="000000"/>
          <w:sz w:val="24"/>
          <w:szCs w:val="24"/>
          <w:lang w:eastAsia="fr-FR"/>
        </w:rPr>
        <w:t>tance de la mise en œuvre de la continuité de l'accompagnement afin d'éviter le non recours et de proposer des réponses adaptées aux besoins ;</w:t>
      </w:r>
    </w:p>
    <w:p w:rsidR="00ED39AF" w:rsidRDefault="00ED39AF" w:rsidP="00ED39AF">
      <w:pPr>
        <w:numPr>
          <w:ilvl w:val="0"/>
          <w:numId w:val="12"/>
        </w:numPr>
        <w:tabs>
          <w:tab w:val="clear" w:pos="0"/>
          <w:tab w:val="num" w:pos="-1080"/>
        </w:tabs>
        <w:spacing w:line="276" w:lineRule="auto"/>
        <w:ind w:left="360"/>
        <w:contextualSpacing/>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fr-FR"/>
        </w:rPr>
        <w:t>Une attention optimale à la personne qui est au centre des actions coconstruites avec elle ;</w:t>
      </w:r>
    </w:p>
    <w:p w:rsidR="00ED39AF" w:rsidRDefault="00ED39AF" w:rsidP="00ED39AF">
      <w:pPr>
        <w:numPr>
          <w:ilvl w:val="0"/>
          <w:numId w:val="12"/>
        </w:numPr>
        <w:tabs>
          <w:tab w:val="clear" w:pos="0"/>
          <w:tab w:val="num" w:pos="-1080"/>
        </w:tabs>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La démarche</w:t>
      </w:r>
      <w:r>
        <w:rPr>
          <w:rFonts w:ascii="Times New Roman" w:eastAsia="Times New Roman" w:hAnsi="Times New Roman" w:cs="Times New Roman"/>
          <w:bCs/>
          <w:color w:val="000000"/>
          <w:sz w:val="24"/>
          <w:szCs w:val="24"/>
          <w:lang w:eastAsia="fr-FR"/>
        </w:rPr>
        <w:t xml:space="preserve"> d'aller vers et le pouvoir d'agir qui s'inscrivent dans la durée. La temporalité des publics accompagnés n'étant pas celle des intervenants institutionnels et associatifs, il sera judicieux de pérenniser</w:t>
      </w:r>
      <w:r>
        <w:rPr>
          <w:rFonts w:ascii="Times New Roman" w:eastAsia="Times New Roman" w:hAnsi="Times New Roman" w:cs="Times New Roman"/>
          <w:bCs/>
          <w:color w:val="FF0000"/>
          <w:sz w:val="24"/>
          <w:szCs w:val="24"/>
          <w:lang w:eastAsia="fr-FR"/>
        </w:rPr>
        <w:t xml:space="preserve"> </w:t>
      </w:r>
      <w:r>
        <w:rPr>
          <w:rFonts w:ascii="Times New Roman" w:eastAsia="Times New Roman" w:hAnsi="Times New Roman" w:cs="Times New Roman"/>
          <w:bCs/>
          <w:sz w:val="24"/>
          <w:szCs w:val="24"/>
          <w:lang w:eastAsia="fr-FR"/>
        </w:rPr>
        <w:t>l'action Intermédiation Sociale et Insertion de Proximité et de l'inscrire dans la durée.</w:t>
      </w:r>
    </w:p>
    <w:p w:rsidR="00ED39AF" w:rsidRDefault="00ED39AF" w:rsidP="00ED39AF">
      <w:pPr>
        <w:spacing w:line="252" w:lineRule="auto"/>
        <w:ind w:left="720"/>
        <w:contextualSpacing/>
        <w:rPr>
          <w:rFonts w:ascii="Times New Roman" w:hAnsi="Times New Roman" w:cs="Times New Roman"/>
          <w:sz w:val="24"/>
          <w:szCs w:val="24"/>
        </w:rPr>
      </w:pPr>
    </w:p>
    <w:p w:rsidR="00ED39AF" w:rsidRDefault="00ED39AF" w:rsidP="00ED39AF">
      <w:pPr>
        <w:spacing w:line="252" w:lineRule="auto"/>
        <w:ind w:left="720"/>
        <w:contextualSpacing/>
        <w:rPr>
          <w:rFonts w:ascii="Times New Roman" w:hAnsi="Times New Roman" w:cs="Times New Roman"/>
          <w:sz w:val="24"/>
          <w:szCs w:val="24"/>
        </w:rPr>
      </w:pPr>
    </w:p>
    <w:p w:rsidR="00ED39AF" w:rsidRDefault="00ED39AF" w:rsidP="00ED39AF">
      <w:pPr>
        <w:spacing w:line="252" w:lineRule="auto"/>
        <w:ind w:left="720"/>
        <w:contextualSpacing/>
        <w:rPr>
          <w:rFonts w:ascii="Times New Roman" w:hAnsi="Times New Roman" w:cs="Times New Roman"/>
          <w:sz w:val="24"/>
          <w:szCs w:val="24"/>
        </w:rPr>
      </w:pPr>
    </w:p>
    <w:p w:rsidR="00ED39AF" w:rsidRDefault="00ED39AF" w:rsidP="00ED39AF">
      <w:pPr>
        <w:spacing w:line="252" w:lineRule="auto"/>
        <w:ind w:left="720"/>
        <w:contextualSpacing/>
        <w:rPr>
          <w:rFonts w:ascii="Times New Roman" w:hAnsi="Times New Roman" w:cs="Times New Roman"/>
          <w:sz w:val="24"/>
          <w:szCs w:val="24"/>
        </w:rPr>
      </w:pPr>
    </w:p>
    <w:p w:rsidR="00ED39AF" w:rsidRDefault="00ED39AF" w:rsidP="00ED39AF">
      <w:pPr>
        <w:spacing w:line="252" w:lineRule="auto"/>
        <w:ind w:left="720"/>
        <w:contextualSpacing/>
        <w:rPr>
          <w:rFonts w:ascii="Times New Roman" w:hAnsi="Times New Roman" w:cs="Times New Roman"/>
          <w:sz w:val="24"/>
          <w:szCs w:val="24"/>
        </w:rPr>
      </w:pPr>
    </w:p>
    <w:p w:rsidR="00ED39AF" w:rsidRDefault="00ED39AF" w:rsidP="00ED39AF">
      <w:pPr>
        <w:spacing w:line="252" w:lineRule="auto"/>
        <w:ind w:left="720"/>
        <w:contextualSpacing/>
        <w:rPr>
          <w:rFonts w:ascii="Times New Roman" w:hAnsi="Times New Roman" w:cs="Times New Roman"/>
          <w:sz w:val="24"/>
          <w:szCs w:val="24"/>
        </w:rPr>
      </w:pPr>
    </w:p>
    <w:p w:rsidR="00ED39AF" w:rsidRDefault="00ED39AF" w:rsidP="00ED39AF">
      <w:pPr>
        <w:spacing w:line="252" w:lineRule="auto"/>
        <w:rPr>
          <w:rFonts w:ascii="Times New Roman" w:hAnsi="Times New Roman" w:cs="Times New Roman"/>
          <w:b/>
          <w:sz w:val="24"/>
          <w:szCs w:val="24"/>
        </w:rPr>
      </w:pPr>
      <w:r>
        <w:rPr>
          <w:rFonts w:ascii="Times New Roman" w:hAnsi="Times New Roman" w:cs="Times New Roman"/>
          <w:b/>
          <w:bCs/>
          <w:sz w:val="24"/>
          <w:szCs w:val="24"/>
        </w:rPr>
        <w:lastRenderedPageBreak/>
        <w:t xml:space="preserve">Local et bureaux </w:t>
      </w: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Les locaux doivent avoir une vocation essentiellement administrative, l’essentiel du temps des professionnels intervenant en Intermédiation Sociale et Insertion de Proximité devant être consacré à l’approche et à l’accompagnement des publics en situation de précarité : jeunes dans l’espace public, personnes isolées et personnes invisibles. </w:t>
      </w:r>
    </w:p>
    <w:p w:rsidR="00ED39AF" w:rsidRDefault="00ED39AF" w:rsidP="00ED39AF">
      <w:pPr>
        <w:spacing w:line="276" w:lineRule="auto"/>
        <w:rPr>
          <w:rFonts w:ascii="Times New Roman" w:hAnsi="Times New Roman" w:cs="Times New Roman"/>
          <w:b/>
          <w:sz w:val="24"/>
          <w:szCs w:val="24"/>
        </w:rPr>
      </w:pPr>
      <w:r>
        <w:rPr>
          <w:rFonts w:ascii="Times New Roman" w:hAnsi="Times New Roman" w:cs="Times New Roman"/>
          <w:b/>
          <w:bCs/>
          <w:sz w:val="24"/>
          <w:szCs w:val="24"/>
        </w:rPr>
        <w:t xml:space="preserve">Nécessité d’une mutualisation des moyens, </w:t>
      </w: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fonction des caractéristiques du territoire, le candidat disposera d’une équipe d’Intermédiation Sociale et d’Insertion de Proximité pluridisciplinaire et mobile comprenant à minima : </w:t>
      </w:r>
    </w:p>
    <w:p w:rsidR="00ED39AF" w:rsidRPr="00ED39AF" w:rsidRDefault="00ED39AF" w:rsidP="00ED39AF">
      <w:pPr>
        <w:pStyle w:val="Paragraphedeliste"/>
        <w:numPr>
          <w:ilvl w:val="0"/>
          <w:numId w:val="14"/>
        </w:numPr>
        <w:jc w:val="both"/>
      </w:pPr>
      <w:r w:rsidRPr="00ED39AF">
        <w:rPr>
          <w:shd w:val="clear" w:color="auto" w:fill="FFFFFF"/>
        </w:rPr>
        <w:t>Des éducateurs spécialisés diplômés d’Etat par territoire et / ou des Conseillers en Insertion Professionnelle en priorité, mais à défaut, le recrutement d’autres compétences sociales sera aussi pris en compte Le candidat proposera une ventilation précise des effectifs en ETP en fonction du ou des territoires sur lesquels il se sera positionné.</w:t>
      </w:r>
    </w:p>
    <w:p w:rsidR="00ED39AF" w:rsidRDefault="00ED39AF" w:rsidP="00ED39AF">
      <w:pPr>
        <w:pStyle w:val="Paragraphedeliste"/>
        <w:numPr>
          <w:ilvl w:val="0"/>
          <w:numId w:val="14"/>
        </w:numPr>
        <w:jc w:val="both"/>
      </w:pPr>
      <w:r w:rsidRPr="00ED39AF">
        <w:t xml:space="preserve">L’équipe devra intervenir avec du personnel qualifié et diplômé. </w:t>
      </w:r>
    </w:p>
    <w:p w:rsidR="00ED39AF" w:rsidRPr="00ED39AF" w:rsidRDefault="00ED39AF" w:rsidP="00ED39AF">
      <w:pPr>
        <w:pStyle w:val="Paragraphedeliste"/>
        <w:numPr>
          <w:ilvl w:val="0"/>
          <w:numId w:val="14"/>
        </w:numPr>
        <w:jc w:val="both"/>
      </w:pPr>
      <w:r w:rsidRPr="00ED39AF">
        <w:t>Les missions support (gestion RH, comptabilité, frais de siège, …) seront à valoriser en coût et à faire apparaître de manière distincte dans le budget de fonctionnement. Les charges de certaines missions support (frais de siège, frais de gestion, …) pourront ne pas être retenues dans la subvention allouée.</w:t>
      </w:r>
    </w:p>
    <w:p w:rsidR="00ED39AF" w:rsidRDefault="00ED39AF" w:rsidP="00ED39AF">
      <w:pPr>
        <w:spacing w:line="276" w:lineRule="auto"/>
        <w:jc w:val="both"/>
        <w:rPr>
          <w:rFonts w:ascii="Times New Roman" w:hAnsi="Times New Roman" w:cs="Times New Roman"/>
          <w:sz w:val="24"/>
          <w:szCs w:val="24"/>
        </w:rPr>
      </w:pPr>
    </w:p>
    <w:p w:rsidR="00ED39AF" w:rsidRDefault="00ED39AF" w:rsidP="00ED39AF">
      <w:pPr>
        <w:numPr>
          <w:ilvl w:val="0"/>
          <w:numId w:val="10"/>
        </w:numPr>
        <w:tabs>
          <w:tab w:val="center" w:pos="613"/>
          <w:tab w:val="center" w:pos="2155"/>
        </w:tabs>
        <w:spacing w:after="5" w:line="247" w:lineRule="auto"/>
        <w:contextualSpacing/>
        <w:jc w:val="both"/>
        <w:rPr>
          <w:rFonts w:ascii="Times New Roman" w:eastAsia="Calibri" w:hAnsi="Times New Roman" w:cs="Times New Roman"/>
          <w:color w:val="000000"/>
          <w:sz w:val="24"/>
          <w:szCs w:val="24"/>
          <w:lang w:eastAsia="fr-FR"/>
        </w:rPr>
      </w:pPr>
      <w:r>
        <w:rPr>
          <w:rFonts w:ascii="Times New Roman" w:eastAsia="Arial" w:hAnsi="Times New Roman" w:cs="Times New Roman"/>
          <w:b/>
          <w:color w:val="000000"/>
          <w:sz w:val="24"/>
          <w:szCs w:val="24"/>
          <w:lang w:eastAsia="fr-FR"/>
        </w:rPr>
        <w:t xml:space="preserve">DISPOSITIF DE CONVENTIONNEMENT, PARTENARIAT ET DUREE DE </w:t>
      </w:r>
      <w:r>
        <w:rPr>
          <w:rFonts w:ascii="Times New Roman" w:eastAsia="Arial" w:hAnsi="Times New Roman" w:cs="Times New Roman"/>
          <w:b/>
          <w:color w:val="000000"/>
          <w:sz w:val="24"/>
          <w:szCs w:val="24"/>
          <w:lang w:eastAsia="fr-FR"/>
        </w:rPr>
        <w:tab/>
        <w:t xml:space="preserve">L’INTERVENTION </w:t>
      </w:r>
      <w:r>
        <w:rPr>
          <w:rFonts w:ascii="Times New Roman" w:eastAsia="Calibri" w:hAnsi="Times New Roman" w:cs="Times New Roman"/>
          <w:b/>
          <w:color w:val="000000"/>
          <w:sz w:val="24"/>
          <w:szCs w:val="24"/>
          <w:lang w:eastAsia="fr-FR"/>
        </w:rPr>
        <w:t xml:space="preserve"> </w:t>
      </w:r>
    </w:p>
    <w:p w:rsidR="00ED39AF" w:rsidRDefault="00ED39AF" w:rsidP="00ED39AF">
      <w:pPr>
        <w:spacing w:after="0" w:line="252" w:lineRule="auto"/>
        <w:ind w:left="720"/>
        <w:rPr>
          <w:rFonts w:ascii="Times New Roman" w:hAnsi="Times New Roman" w:cs="Times New Roman"/>
          <w:sz w:val="24"/>
          <w:szCs w:val="24"/>
        </w:rPr>
      </w:pPr>
      <w:r>
        <w:rPr>
          <w:rFonts w:ascii="Times New Roman" w:hAnsi="Times New Roman" w:cs="Times New Roman"/>
          <w:b/>
          <w:sz w:val="24"/>
          <w:szCs w:val="24"/>
        </w:rPr>
        <w:t xml:space="preserve"> </w:t>
      </w:r>
    </w:p>
    <w:p w:rsidR="00ED39AF" w:rsidRDefault="00ED39AF" w:rsidP="00ED39AF">
      <w:pPr>
        <w:rPr>
          <w:rFonts w:ascii="Times New Roman" w:hAnsi="Times New Roman" w:cs="Times New Roman"/>
          <w:sz w:val="24"/>
          <w:szCs w:val="24"/>
        </w:rPr>
      </w:pPr>
      <w:r>
        <w:rPr>
          <w:rFonts w:ascii="Times New Roman" w:hAnsi="Times New Roman" w:cs="Times New Roman"/>
          <w:sz w:val="24"/>
          <w:szCs w:val="24"/>
        </w:rPr>
        <w:t>Une convention sera signée pour une période de</w:t>
      </w:r>
      <w:r>
        <w:rPr>
          <w:rFonts w:ascii="Times New Roman" w:hAnsi="Times New Roman" w:cs="Times New Roman"/>
          <w:sz w:val="24"/>
          <w:szCs w:val="24"/>
          <w:shd w:val="clear" w:color="auto" w:fill="FFFFFF"/>
        </w:rPr>
        <w:t xml:space="preserve"> 12 mois à</w:t>
      </w:r>
      <w:r>
        <w:rPr>
          <w:rFonts w:ascii="Times New Roman" w:hAnsi="Times New Roman" w:cs="Times New Roman"/>
          <w:sz w:val="24"/>
          <w:szCs w:val="24"/>
        </w:rPr>
        <w:t xml:space="preserve"> compter de la notification.   </w:t>
      </w:r>
    </w:p>
    <w:p w:rsidR="00ED39AF" w:rsidRDefault="00ED39AF" w:rsidP="00ED39AF">
      <w:pPr>
        <w:rPr>
          <w:rFonts w:ascii="Times New Roman" w:hAnsi="Times New Roman" w:cs="Times New Roman"/>
          <w:sz w:val="24"/>
          <w:szCs w:val="24"/>
        </w:rPr>
      </w:pPr>
      <w:r>
        <w:rPr>
          <w:rFonts w:ascii="Times New Roman" w:hAnsi="Times New Roman" w:cs="Times New Roman"/>
          <w:sz w:val="24"/>
          <w:szCs w:val="24"/>
        </w:rPr>
        <w:t xml:space="preserve">La convention s’appuiera sur trois acteurs principaux :   </w:t>
      </w:r>
    </w:p>
    <w:p w:rsidR="00ED39AF" w:rsidRPr="00ED39AF" w:rsidRDefault="00ED39AF" w:rsidP="00ED39AF">
      <w:pPr>
        <w:numPr>
          <w:ilvl w:val="0"/>
          <w:numId w:val="2"/>
        </w:numPr>
        <w:spacing w:after="5" w:line="247" w:lineRule="auto"/>
        <w:ind w:hanging="360"/>
        <w:jc w:val="both"/>
        <w:rPr>
          <w:rFonts w:ascii="Times New Roman" w:hAnsi="Times New Roman" w:cs="Times New Roman"/>
          <w:sz w:val="24"/>
          <w:szCs w:val="24"/>
        </w:rPr>
      </w:pPr>
      <w:r>
        <w:rPr>
          <w:rFonts w:ascii="Times New Roman" w:hAnsi="Times New Roman" w:cs="Times New Roman"/>
          <w:sz w:val="24"/>
          <w:szCs w:val="24"/>
        </w:rPr>
        <w:t>Le Département qui pilote le dispositif, notamment via le financement, mais aussi dans la coordination de la mise en œuvre du dispositif ;</w:t>
      </w:r>
    </w:p>
    <w:p w:rsidR="00ED39AF" w:rsidRPr="00ED39AF" w:rsidRDefault="00ED39AF" w:rsidP="00ED39AF">
      <w:pPr>
        <w:numPr>
          <w:ilvl w:val="0"/>
          <w:numId w:val="2"/>
        </w:numPr>
        <w:spacing w:after="5" w:line="247" w:lineRule="auto"/>
        <w:ind w:hanging="360"/>
        <w:jc w:val="both"/>
        <w:rPr>
          <w:rFonts w:ascii="Times New Roman" w:hAnsi="Times New Roman" w:cs="Times New Roman"/>
          <w:sz w:val="24"/>
          <w:szCs w:val="24"/>
        </w:rPr>
      </w:pPr>
      <w:r>
        <w:rPr>
          <w:rFonts w:ascii="Times New Roman" w:hAnsi="Times New Roman" w:cs="Times New Roman"/>
          <w:sz w:val="24"/>
          <w:szCs w:val="24"/>
        </w:rPr>
        <w:t>Les porteurs de projet qui sont les maîtres d’œuvre ;</w:t>
      </w:r>
    </w:p>
    <w:p w:rsidR="00ED39AF" w:rsidRDefault="00ED39AF" w:rsidP="00ED39AF">
      <w:pPr>
        <w:numPr>
          <w:ilvl w:val="0"/>
          <w:numId w:val="2"/>
        </w:numPr>
        <w:spacing w:after="5"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Les opérateurs </w:t>
      </w:r>
      <w:r w:rsidR="003E45A3">
        <w:rPr>
          <w:rFonts w:ascii="Times New Roman" w:hAnsi="Times New Roman" w:cs="Times New Roman"/>
          <w:sz w:val="24"/>
          <w:szCs w:val="24"/>
        </w:rPr>
        <w:t xml:space="preserve">qui </w:t>
      </w:r>
      <w:r>
        <w:rPr>
          <w:rFonts w:ascii="Times New Roman" w:hAnsi="Times New Roman" w:cs="Times New Roman"/>
          <w:sz w:val="24"/>
          <w:szCs w:val="24"/>
        </w:rPr>
        <w:t>devront s’engager dans une démarche partenariale à formaliser.</w:t>
      </w:r>
    </w:p>
    <w:p w:rsidR="00ED39AF" w:rsidRDefault="00ED39AF" w:rsidP="00ED39AF">
      <w:pPr>
        <w:spacing w:line="252" w:lineRule="auto"/>
        <w:ind w:left="720"/>
        <w:contextualSpacing/>
        <w:rPr>
          <w:rFonts w:ascii="Times New Roman" w:hAnsi="Times New Roman" w:cs="Times New Roman"/>
          <w:sz w:val="24"/>
          <w:szCs w:val="24"/>
        </w:rPr>
      </w:pPr>
    </w:p>
    <w:p w:rsidR="00ED39AF" w:rsidRDefault="00ED39AF" w:rsidP="00ED39AF">
      <w:pPr>
        <w:spacing w:line="252" w:lineRule="auto"/>
        <w:ind w:left="720"/>
        <w:contextualSpacing/>
        <w:rPr>
          <w:rFonts w:ascii="Times New Roman" w:hAnsi="Times New Roman" w:cs="Times New Roman"/>
          <w:sz w:val="24"/>
          <w:szCs w:val="24"/>
        </w:rPr>
      </w:pPr>
    </w:p>
    <w:p w:rsidR="00ED39AF" w:rsidRDefault="00ED39AF" w:rsidP="00ED39AF">
      <w:pPr>
        <w:tabs>
          <w:tab w:val="center" w:pos="572"/>
          <w:tab w:val="center" w:pos="3044"/>
        </w:tabs>
        <w:rPr>
          <w:rFonts w:ascii="Times New Roman" w:eastAsia="Calibri" w:hAnsi="Times New Roman" w:cs="Times New Roman"/>
          <w:color w:val="000000"/>
          <w:sz w:val="24"/>
          <w:szCs w:val="24"/>
          <w:lang w:eastAsia="fr-FR"/>
        </w:rPr>
      </w:pPr>
      <w:r>
        <w:rPr>
          <w:rFonts w:ascii="Times New Roman" w:hAnsi="Times New Roman" w:cs="Times New Roman"/>
          <w:b/>
          <w:sz w:val="24"/>
          <w:szCs w:val="24"/>
        </w:rPr>
        <w:tab/>
        <w:t>VI.</w:t>
      </w:r>
      <w:r>
        <w:rPr>
          <w:rFonts w:ascii="Times New Roman" w:eastAsia="Arial" w:hAnsi="Times New Roman" w:cs="Times New Roman"/>
          <w:b/>
          <w:sz w:val="24"/>
          <w:szCs w:val="24"/>
        </w:rPr>
        <w:t xml:space="preserve"> </w:t>
      </w:r>
      <w:r>
        <w:rPr>
          <w:rFonts w:ascii="Times New Roman" w:eastAsia="Arial" w:hAnsi="Times New Roman" w:cs="Times New Roman"/>
          <w:b/>
          <w:sz w:val="24"/>
          <w:szCs w:val="24"/>
        </w:rPr>
        <w:tab/>
      </w:r>
      <w:r>
        <w:rPr>
          <w:rFonts w:ascii="Times New Roman" w:hAnsi="Times New Roman" w:cs="Times New Roman"/>
          <w:b/>
          <w:sz w:val="24"/>
          <w:szCs w:val="24"/>
        </w:rPr>
        <w:t xml:space="preserve">MODALITES DE FONCTIONNEMENT  </w:t>
      </w:r>
    </w:p>
    <w:p w:rsidR="00ED39AF" w:rsidRDefault="00ED39AF" w:rsidP="00ED39AF">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ED39AF" w:rsidRDefault="00ED39AF" w:rsidP="00ED39AF">
      <w:pPr>
        <w:jc w:val="both"/>
        <w:rPr>
          <w:rFonts w:ascii="Times New Roman" w:hAnsi="Times New Roman" w:cs="Times New Roman"/>
          <w:sz w:val="24"/>
          <w:szCs w:val="24"/>
        </w:rPr>
      </w:pPr>
      <w:r>
        <w:rPr>
          <w:rFonts w:ascii="Times New Roman" w:hAnsi="Times New Roman" w:cs="Times New Roman"/>
          <w:sz w:val="24"/>
          <w:szCs w:val="24"/>
        </w:rPr>
        <w:t>Le présent AAP « Intermédiation Sociale et Insertion de Proximité » est d</w:t>
      </w:r>
      <w:r>
        <w:rPr>
          <w:rFonts w:ascii="Times New Roman" w:hAnsi="Times New Roman" w:cs="Times New Roman"/>
          <w:sz w:val="24"/>
          <w:szCs w:val="24"/>
          <w:shd w:val="clear" w:color="auto" w:fill="FFFFFF"/>
        </w:rPr>
        <w:t>oté d’une enveloppe financière maximale d</w:t>
      </w:r>
      <w:r>
        <w:rPr>
          <w:rFonts w:ascii="Times New Roman" w:hAnsi="Times New Roman" w:cs="Times New Roman"/>
          <w:sz w:val="24"/>
          <w:szCs w:val="24"/>
        </w:rPr>
        <w:t>e</w:t>
      </w:r>
      <w:r>
        <w:rPr>
          <w:rFonts w:ascii="Times New Roman" w:hAnsi="Times New Roman" w:cs="Times New Roman"/>
          <w:b/>
          <w:sz w:val="24"/>
          <w:szCs w:val="24"/>
          <w:shd w:val="clear" w:color="auto" w:fill="FFFFFF"/>
        </w:rPr>
        <w:t xml:space="preserve"> 1 250 000 € </w:t>
      </w:r>
      <w:r>
        <w:rPr>
          <w:rFonts w:ascii="Times New Roman" w:hAnsi="Times New Roman" w:cs="Times New Roman"/>
          <w:sz w:val="24"/>
          <w:szCs w:val="24"/>
          <w:shd w:val="clear" w:color="auto" w:fill="FFFFFF"/>
        </w:rPr>
        <w:t xml:space="preserve">pour une durée de 12 mois. </w:t>
      </w:r>
    </w:p>
    <w:p w:rsidR="00ED39AF" w:rsidRDefault="00ED39AF" w:rsidP="00ED39AF">
      <w:pPr>
        <w:jc w:val="both"/>
        <w:rPr>
          <w:rFonts w:ascii="Times New Roman" w:hAnsi="Times New Roman" w:cs="Times New Roman"/>
          <w:sz w:val="24"/>
          <w:szCs w:val="24"/>
        </w:rPr>
      </w:pPr>
      <w:r>
        <w:rPr>
          <w:rFonts w:ascii="Times New Roman" w:hAnsi="Times New Roman" w:cs="Times New Roman"/>
          <w:sz w:val="24"/>
          <w:szCs w:val="24"/>
        </w:rPr>
        <w:t>Le financement du fonctionnement de l’action « Intermédiation Sociale et Insertion de Proximité Sociale » prendra la forme d’une subvention de fonctionnement versée aux porteurs de projet et qui sera soumise à la validation de la Commission Permanente. Cette subvention aura vocation à rémunérer les professionnels et le fonctionnement de l’intervention.</w:t>
      </w:r>
    </w:p>
    <w:p w:rsidR="00ED39AF" w:rsidRDefault="00ED39AF" w:rsidP="00ED39AF">
      <w:pPr>
        <w:jc w:val="both"/>
        <w:rPr>
          <w:rFonts w:ascii="Times New Roman" w:hAnsi="Times New Roman" w:cs="Times New Roman"/>
          <w:sz w:val="24"/>
          <w:szCs w:val="24"/>
        </w:rPr>
      </w:pPr>
      <w:r>
        <w:rPr>
          <w:rFonts w:ascii="Times New Roman" w:hAnsi="Times New Roman" w:cs="Times New Roman"/>
          <w:sz w:val="24"/>
          <w:szCs w:val="24"/>
        </w:rPr>
        <w:t>En cas d’inexécution totale ou partielle par le porteur de projet des actions financées par le Département au titre de la convention, la Collectivité départementale diminuera à due concurrence le montant des subventions ultérieures ou demandera le reversement de tout ou partie des sommes payées au titre de la convention.</w:t>
      </w:r>
    </w:p>
    <w:p w:rsidR="00ED39AF" w:rsidRDefault="00ED39AF" w:rsidP="00ED39AF">
      <w:pPr>
        <w:spacing w:after="0" w:line="252"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D39AF" w:rsidRDefault="00ED39AF" w:rsidP="00ED39AF">
      <w:pPr>
        <w:numPr>
          <w:ilvl w:val="0"/>
          <w:numId w:val="10"/>
        </w:numPr>
        <w:tabs>
          <w:tab w:val="center" w:pos="604"/>
          <w:tab w:val="center" w:pos="2388"/>
        </w:tabs>
        <w:spacing w:after="5" w:line="247" w:lineRule="auto"/>
        <w:contextualSpacing/>
        <w:rPr>
          <w:rFonts w:ascii="Times New Roman" w:eastAsia="Calibri" w:hAnsi="Times New Roman" w:cs="Times New Roman"/>
          <w:color w:val="000000"/>
          <w:sz w:val="24"/>
          <w:szCs w:val="24"/>
          <w:lang w:eastAsia="fr-FR"/>
        </w:rPr>
      </w:pPr>
      <w:r>
        <w:rPr>
          <w:rFonts w:ascii="Times New Roman" w:eastAsia="Calibri" w:hAnsi="Times New Roman" w:cs="Times New Roman"/>
          <w:b/>
          <w:color w:val="000000"/>
          <w:sz w:val="24"/>
          <w:szCs w:val="24"/>
          <w:lang w:eastAsia="fr-FR"/>
        </w:rPr>
        <w:t xml:space="preserve">MODALITES DE SELECTION </w:t>
      </w:r>
    </w:p>
    <w:p w:rsidR="00ED39AF" w:rsidRDefault="00ED39AF" w:rsidP="00ED39A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 </w:t>
      </w: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Peut candidater l’ensemble des opérateurs dont les missions s’inscrivent dans les politiques publiques d’action sociale et / ou de prévention et / ou éducation populaire : Communes, CCAS / CIAS (directement ou via une structure), organismes et associations à vocation sociale auprès du public jeune en situation de vulnérabilité. </w:t>
      </w:r>
    </w:p>
    <w:p w:rsidR="00ED39AF" w:rsidRDefault="00ED39AF" w:rsidP="00ED39AF">
      <w:pPr>
        <w:spacing w:line="276" w:lineRule="auto"/>
        <w:jc w:val="both"/>
        <w:rPr>
          <w:rFonts w:ascii="Times New Roman" w:eastAsia="Calibri" w:hAnsi="Times New Roman" w:cs="Times New Roman"/>
          <w:color w:val="000000"/>
          <w:sz w:val="24"/>
          <w:szCs w:val="24"/>
          <w:lang w:eastAsia="fr-FR"/>
        </w:rPr>
      </w:pPr>
      <w:r>
        <w:rPr>
          <w:rFonts w:ascii="Times New Roman" w:hAnsi="Times New Roman" w:cs="Times New Roman"/>
          <w:sz w:val="24"/>
          <w:szCs w:val="24"/>
        </w:rPr>
        <w:t xml:space="preserve">Les candidats ne justifiant pas d’une activité réelle dans le domaine de l’action sociale depuis plus d’un an, ne seront pas retenus. Le candidat devra justifier de la mise en œuvre d’actions dans un ou plusieurs domaines cités ci-dessus, par la transmission du dernier rapport d’activité.    </w:t>
      </w:r>
    </w:p>
    <w:p w:rsidR="00ED39AF" w:rsidRDefault="00ED39AF" w:rsidP="00ED39AF">
      <w:pPr>
        <w:spacing w:line="276" w:lineRule="auto"/>
        <w:ind w:right="854"/>
        <w:jc w:val="both"/>
        <w:rPr>
          <w:rFonts w:ascii="Times New Roman" w:hAnsi="Times New Roman" w:cs="Times New Roman"/>
          <w:sz w:val="24"/>
          <w:szCs w:val="24"/>
        </w:rPr>
      </w:pPr>
      <w:r>
        <w:rPr>
          <w:rFonts w:ascii="Times New Roman" w:hAnsi="Times New Roman" w:cs="Times New Roman"/>
          <w:sz w:val="24"/>
          <w:szCs w:val="24"/>
        </w:rPr>
        <w:t xml:space="preserve">Le candidat pourra se positionner sur un ou plusieurs territoires d’intervention. </w:t>
      </w:r>
    </w:p>
    <w:p w:rsidR="00ED39AF" w:rsidRDefault="00ED39AF" w:rsidP="00ED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La commission de sélection des projets est composée comme suit :</w:t>
      </w:r>
    </w:p>
    <w:p w:rsidR="00ED39AF" w:rsidRDefault="00ED39AF" w:rsidP="00ED39AF">
      <w:pPr>
        <w:spacing w:after="0" w:line="276" w:lineRule="auto"/>
        <w:jc w:val="both"/>
        <w:rPr>
          <w:rFonts w:ascii="Times New Roman" w:hAnsi="Times New Roman" w:cs="Times New Roman"/>
          <w:sz w:val="24"/>
          <w:szCs w:val="24"/>
        </w:rPr>
      </w:pPr>
    </w:p>
    <w:p w:rsidR="00ED39AF" w:rsidRDefault="00ED39AF" w:rsidP="00ED39AF">
      <w:pPr>
        <w:numPr>
          <w:ilvl w:val="0"/>
          <w:numId w:val="3"/>
        </w:numPr>
        <w:spacing w:after="0" w:line="276" w:lineRule="auto"/>
        <w:contextualSpacing/>
        <w:jc w:val="both"/>
        <w:rPr>
          <w:rFonts w:ascii="Times New Roman" w:eastAsia="Calibri" w:hAnsi="Times New Roman" w:cs="Times New Roman"/>
          <w:color w:val="000000"/>
          <w:sz w:val="24"/>
          <w:szCs w:val="24"/>
          <w:lang w:eastAsia="fr-FR"/>
        </w:rPr>
      </w:pPr>
      <w:r>
        <w:rPr>
          <w:rFonts w:ascii="Times New Roman" w:eastAsia="Calibri" w:hAnsi="Times New Roman" w:cs="Times New Roman"/>
          <w:color w:val="000000"/>
          <w:sz w:val="24"/>
          <w:szCs w:val="24"/>
          <w:lang w:eastAsia="fr-FR"/>
        </w:rPr>
        <w:t>Des représentants du Conseil Départemental,</w:t>
      </w:r>
    </w:p>
    <w:p w:rsidR="00ED39AF" w:rsidRDefault="00ED39AF" w:rsidP="00ED39AF">
      <w:pPr>
        <w:numPr>
          <w:ilvl w:val="0"/>
          <w:numId w:val="3"/>
        </w:numPr>
        <w:spacing w:after="0" w:line="276" w:lineRule="auto"/>
        <w:contextualSpacing/>
        <w:jc w:val="both"/>
        <w:rPr>
          <w:rFonts w:ascii="Times New Roman" w:eastAsia="Calibri" w:hAnsi="Times New Roman" w:cs="Times New Roman"/>
          <w:color w:val="000000"/>
          <w:sz w:val="24"/>
          <w:szCs w:val="24"/>
          <w:lang w:eastAsia="fr-FR"/>
        </w:rPr>
      </w:pPr>
      <w:r>
        <w:rPr>
          <w:rFonts w:ascii="Times New Roman" w:eastAsia="Calibri" w:hAnsi="Times New Roman" w:cs="Times New Roman"/>
          <w:color w:val="000000"/>
          <w:sz w:val="24"/>
          <w:szCs w:val="24"/>
          <w:lang w:eastAsia="fr-FR"/>
        </w:rPr>
        <w:t>Des représentants des services de l’Etat,</w:t>
      </w:r>
    </w:p>
    <w:p w:rsidR="00ED39AF" w:rsidRDefault="00ED39AF" w:rsidP="00ED39AF">
      <w:pPr>
        <w:spacing w:after="0" w:line="276" w:lineRule="auto"/>
        <w:ind w:left="720"/>
        <w:contextualSpacing/>
        <w:jc w:val="both"/>
        <w:rPr>
          <w:rFonts w:ascii="Times New Roman" w:eastAsia="Calibri" w:hAnsi="Times New Roman" w:cs="Times New Roman"/>
          <w:color w:val="000000"/>
          <w:sz w:val="24"/>
          <w:szCs w:val="24"/>
          <w:lang w:eastAsia="fr-FR"/>
        </w:rPr>
      </w:pPr>
    </w:p>
    <w:p w:rsidR="00ED39AF" w:rsidRDefault="00ED39AF" w:rsidP="00BE30AE">
      <w:pPr>
        <w:spacing w:after="0" w:line="276" w:lineRule="auto"/>
        <w:jc w:val="both"/>
      </w:pPr>
      <w:r>
        <w:rPr>
          <w:rFonts w:ascii="Times New Roman" w:hAnsi="Times New Roman" w:cs="Times New Roman"/>
          <w:sz w:val="24"/>
          <w:szCs w:val="24"/>
        </w:rPr>
        <w:t>La commission de sélection des projets pourra proposer à deux opérateurs de fusionner leurs projets sur un même territoire. Si les opérateurs refusaient cette proposition, alors, le projet le mieux noté, sera retenu.</w:t>
      </w:r>
    </w:p>
    <w:p w:rsidR="00ED39AF" w:rsidRDefault="00ED39AF" w:rsidP="00BE30AE">
      <w:pPr>
        <w:spacing w:line="252" w:lineRule="auto"/>
        <w:ind w:right="-1"/>
        <w:jc w:val="both"/>
        <w:rPr>
          <w:rFonts w:ascii="Times New Roman" w:hAnsi="Times New Roman" w:cs="Times New Roman"/>
          <w:sz w:val="24"/>
          <w:szCs w:val="24"/>
        </w:rPr>
      </w:pPr>
      <w:r>
        <w:rPr>
          <w:rFonts w:ascii="Times New Roman" w:hAnsi="Times New Roman" w:cs="Times New Roman"/>
          <w:sz w:val="24"/>
          <w:szCs w:val="24"/>
        </w:rPr>
        <w:t>La proximité des territoires en termes d’intervention mais aussi une reconnaissance /ressemblance de problématiques à traiter, voire de modalités de traitement autorise la Collectivité départementale à encourager/décider de/ la mutualisation des compétences et des moyens des opérateurs retenus pour la réalisation des projets d’intervention.</w:t>
      </w:r>
    </w:p>
    <w:p w:rsidR="00BE30AE" w:rsidRDefault="00ED39AF" w:rsidP="00BE30AE">
      <w:pPr>
        <w:spacing w:line="252" w:lineRule="auto"/>
        <w:jc w:val="both"/>
        <w:rPr>
          <w:rFonts w:ascii="Times New Roman" w:hAnsi="Times New Roman" w:cs="Times New Roman"/>
          <w:sz w:val="24"/>
          <w:szCs w:val="24"/>
        </w:rPr>
      </w:pPr>
      <w:r>
        <w:rPr>
          <w:rFonts w:ascii="Times New Roman" w:hAnsi="Times New Roman" w:cs="Times New Roman"/>
          <w:sz w:val="24"/>
          <w:szCs w:val="24"/>
        </w:rPr>
        <w:t>De plus, des formes innovantes d’intervention devront être proposées en sus du respect des exigences minimales fixées par le présent cahier des charges, à savoir :</w:t>
      </w:r>
    </w:p>
    <w:p w:rsidR="00BE30AE" w:rsidRDefault="00ED39AF" w:rsidP="00BE30AE">
      <w:pPr>
        <w:pStyle w:val="Paragraphedeliste"/>
        <w:numPr>
          <w:ilvl w:val="0"/>
          <w:numId w:val="15"/>
        </w:numPr>
        <w:spacing w:line="252" w:lineRule="auto"/>
        <w:jc w:val="both"/>
      </w:pPr>
      <w:r w:rsidRPr="00BE30AE">
        <w:t>Diagnostic partagé du territoire recensant les infrastructures des quartiers (aires de jeux, équipements publics, commerces, …) et définissant leur état de vétusté ou non</w:t>
      </w:r>
      <w:r w:rsidR="00BE30AE">
        <w:t> ;</w:t>
      </w:r>
    </w:p>
    <w:p w:rsidR="00ED39AF" w:rsidRPr="00BE30AE" w:rsidRDefault="00ED39AF" w:rsidP="00BE30AE">
      <w:pPr>
        <w:pStyle w:val="Paragraphedeliste"/>
        <w:numPr>
          <w:ilvl w:val="0"/>
          <w:numId w:val="15"/>
        </w:numPr>
        <w:spacing w:line="252" w:lineRule="auto"/>
        <w:jc w:val="both"/>
      </w:pPr>
      <w:r w:rsidRPr="00BE30AE">
        <w:t>Projet d’intervention pour des groupes spécifiques (par exemple, les jeunes mamans repérées aux abords des établissements scolaires)</w:t>
      </w:r>
      <w:r w:rsidR="00BE30AE">
        <w:t> ;</w:t>
      </w:r>
    </w:p>
    <w:p w:rsidR="00ED39AF" w:rsidRDefault="00ED39AF" w:rsidP="00BE30AE">
      <w:pPr>
        <w:numPr>
          <w:ilvl w:val="0"/>
          <w:numId w:val="3"/>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Partenariats envisagés</w:t>
      </w:r>
      <w:r w:rsidR="00BE30AE">
        <w:rPr>
          <w:rFonts w:ascii="Times New Roman" w:hAnsi="Times New Roman" w:cs="Times New Roman"/>
          <w:sz w:val="24"/>
          <w:szCs w:val="24"/>
        </w:rPr>
        <w:t> ;</w:t>
      </w:r>
    </w:p>
    <w:p w:rsidR="00ED39AF" w:rsidRDefault="00ED39AF" w:rsidP="00BE30AE">
      <w:pPr>
        <w:numPr>
          <w:ilvl w:val="0"/>
          <w:numId w:val="3"/>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Démarche de mobilisation pour atteindre l’insertion des jeunes et leur remobilisation dans la société</w:t>
      </w:r>
      <w:r w:rsidR="00BE30AE">
        <w:rPr>
          <w:rFonts w:ascii="Times New Roman" w:hAnsi="Times New Roman" w:cs="Times New Roman"/>
          <w:sz w:val="24"/>
          <w:szCs w:val="24"/>
        </w:rPr>
        <w:t> ;</w:t>
      </w:r>
    </w:p>
    <w:p w:rsidR="00ED39AF" w:rsidRDefault="00ED39AF" w:rsidP="00BE30AE">
      <w:pPr>
        <w:numPr>
          <w:ilvl w:val="0"/>
          <w:numId w:val="3"/>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La place de la citoyenneté dans le projet (enseignement moral et civique, valeurs républicaines)</w:t>
      </w:r>
      <w:r w:rsidR="00BE30AE">
        <w:rPr>
          <w:rFonts w:ascii="Times New Roman" w:hAnsi="Times New Roman" w:cs="Times New Roman"/>
          <w:sz w:val="24"/>
          <w:szCs w:val="24"/>
        </w:rPr>
        <w:t>.</w:t>
      </w:r>
    </w:p>
    <w:p w:rsidR="00ED39AF" w:rsidRDefault="00ED39AF" w:rsidP="00ED39AF">
      <w:pPr>
        <w:spacing w:after="0" w:line="276" w:lineRule="auto"/>
        <w:jc w:val="both"/>
        <w:rPr>
          <w:rFonts w:ascii="Times New Roman" w:eastAsia="Calibri" w:hAnsi="Times New Roman" w:cs="Times New Roman"/>
          <w:color w:val="000000"/>
          <w:sz w:val="24"/>
          <w:szCs w:val="24"/>
          <w:lang w:eastAsia="fr-FR"/>
        </w:rPr>
      </w:pPr>
    </w:p>
    <w:p w:rsidR="00ED39AF" w:rsidRDefault="00ED39AF" w:rsidP="00ED39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Les projets seront analysés et sélectionnés au regard de leur valeur technique et appréciée selon les sous-critères suivants </w:t>
      </w:r>
      <w:r>
        <w:rPr>
          <w:rFonts w:ascii="Times New Roman" w:hAnsi="Times New Roman" w:cs="Times New Roman"/>
          <w:i/>
          <w:sz w:val="24"/>
          <w:szCs w:val="24"/>
        </w:rPr>
        <w:t xml:space="preserve">(Cf. </w:t>
      </w:r>
      <w:r>
        <w:rPr>
          <w:rFonts w:ascii="Times New Roman" w:hAnsi="Times New Roman" w:cs="Times New Roman"/>
          <w:sz w:val="24"/>
          <w:szCs w:val="24"/>
        </w:rPr>
        <w:t>Annexe 1</w:t>
      </w:r>
      <w:r>
        <w:rPr>
          <w:rFonts w:ascii="Times New Roman" w:hAnsi="Times New Roman" w:cs="Times New Roman"/>
          <w:i/>
          <w:sz w:val="24"/>
          <w:szCs w:val="24"/>
        </w:rPr>
        <w:t>)</w:t>
      </w:r>
      <w:r>
        <w:rPr>
          <w:rFonts w:ascii="Times New Roman" w:hAnsi="Times New Roman" w:cs="Times New Roman"/>
          <w:sz w:val="24"/>
          <w:szCs w:val="24"/>
        </w:rPr>
        <w:t xml:space="preserve"> :   </w:t>
      </w:r>
    </w:p>
    <w:p w:rsidR="00ED39AF" w:rsidRDefault="00ED39AF" w:rsidP="00ED39AF">
      <w:pPr>
        <w:numPr>
          <w:ilvl w:val="0"/>
          <w:numId w:val="4"/>
        </w:numPr>
        <w:spacing w:after="5" w:line="276" w:lineRule="auto"/>
        <w:ind w:hanging="360"/>
        <w:jc w:val="both"/>
        <w:rPr>
          <w:rFonts w:ascii="Times New Roman" w:hAnsi="Times New Roman" w:cs="Times New Roman"/>
          <w:sz w:val="24"/>
          <w:szCs w:val="24"/>
        </w:rPr>
      </w:pPr>
      <w:r>
        <w:rPr>
          <w:rFonts w:ascii="Times New Roman" w:hAnsi="Times New Roman" w:cs="Times New Roman"/>
          <w:sz w:val="24"/>
          <w:szCs w:val="24"/>
        </w:rPr>
        <w:t>Sous critère 1 : Expérience du candidat 20 %,</w:t>
      </w:r>
    </w:p>
    <w:p w:rsidR="00ED39AF" w:rsidRDefault="00ED39AF" w:rsidP="00ED39AF">
      <w:pPr>
        <w:numPr>
          <w:ilvl w:val="0"/>
          <w:numId w:val="4"/>
        </w:numPr>
        <w:spacing w:after="5" w:line="276" w:lineRule="auto"/>
        <w:ind w:hanging="360"/>
        <w:jc w:val="both"/>
        <w:rPr>
          <w:rFonts w:ascii="Times New Roman" w:hAnsi="Times New Roman" w:cs="Times New Roman"/>
          <w:sz w:val="24"/>
          <w:szCs w:val="24"/>
        </w:rPr>
      </w:pPr>
      <w:r>
        <w:rPr>
          <w:rFonts w:ascii="Times New Roman" w:hAnsi="Times New Roman" w:cs="Times New Roman"/>
          <w:sz w:val="24"/>
          <w:szCs w:val="24"/>
        </w:rPr>
        <w:t>Sous critère 2 : Qualité de la prestation (humains, intervention pédagogique, matériel, outil</w:t>
      </w:r>
      <w:r w:rsidR="00BE30AE">
        <w:rPr>
          <w:rFonts w:ascii="Times New Roman" w:hAnsi="Times New Roman" w:cs="Times New Roman"/>
          <w:sz w:val="24"/>
          <w:szCs w:val="24"/>
        </w:rPr>
        <w:t>…</w:t>
      </w:r>
      <w:r>
        <w:rPr>
          <w:rFonts w:ascii="Times New Roman" w:hAnsi="Times New Roman" w:cs="Times New Roman"/>
          <w:sz w:val="24"/>
          <w:szCs w:val="24"/>
        </w:rPr>
        <w:t xml:space="preserve">)  70 % </w:t>
      </w:r>
    </w:p>
    <w:p w:rsidR="00ED39AF" w:rsidRDefault="00ED39AF" w:rsidP="00ED39AF">
      <w:pPr>
        <w:numPr>
          <w:ilvl w:val="0"/>
          <w:numId w:val="4"/>
        </w:numPr>
        <w:spacing w:after="0" w:line="276"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Sous critère 3 : Efficience économique 10 % </w:t>
      </w:r>
    </w:p>
    <w:p w:rsidR="00ED39AF" w:rsidRDefault="00ED39AF" w:rsidP="00ED39AF">
      <w:pPr>
        <w:spacing w:after="0" w:line="276" w:lineRule="auto"/>
        <w:jc w:val="both"/>
        <w:rPr>
          <w:rFonts w:ascii="Times New Roman" w:hAnsi="Times New Roman" w:cs="Times New Roman"/>
          <w:sz w:val="24"/>
          <w:szCs w:val="24"/>
        </w:rPr>
      </w:pPr>
    </w:p>
    <w:p w:rsidR="00ED39AF" w:rsidRDefault="00ED39AF" w:rsidP="00ED39AF">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Des pièces ou informations complémentaires pourront être demandées aux candidats et ceux-ci pourront être invités à venir présenter leurs projets. </w:t>
      </w:r>
    </w:p>
    <w:p w:rsidR="00ED39AF" w:rsidRDefault="00ED39AF" w:rsidP="00ED39AF">
      <w:pPr>
        <w:spacing w:after="0" w:line="252" w:lineRule="auto"/>
        <w:rPr>
          <w:rFonts w:ascii="Times New Roman" w:hAnsi="Times New Roman" w:cs="Times New Roman"/>
          <w:sz w:val="24"/>
          <w:szCs w:val="24"/>
        </w:rPr>
      </w:pPr>
    </w:p>
    <w:p w:rsidR="00ED39AF" w:rsidRDefault="00ED39AF" w:rsidP="00ED39AF">
      <w:pPr>
        <w:spacing w:after="0" w:line="252" w:lineRule="auto"/>
        <w:rPr>
          <w:rFonts w:ascii="Times New Roman" w:hAnsi="Times New Roman" w:cs="Times New Roman"/>
          <w:sz w:val="24"/>
          <w:szCs w:val="24"/>
        </w:rPr>
      </w:pPr>
    </w:p>
    <w:p w:rsidR="00ED39AF" w:rsidRDefault="00ED39AF" w:rsidP="00ED39A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VIII.</w:t>
      </w:r>
      <w:r>
        <w:rPr>
          <w:rFonts w:ascii="Times New Roman" w:hAnsi="Times New Roman" w:cs="Times New Roman"/>
          <w:b/>
          <w:sz w:val="24"/>
          <w:szCs w:val="24"/>
        </w:rPr>
        <w:tab/>
        <w:t xml:space="preserve"> DELAIS DE MISE EN OEUVRE</w:t>
      </w:r>
    </w:p>
    <w:p w:rsidR="00ED39AF" w:rsidRDefault="00ED39AF" w:rsidP="00ED39AF">
      <w:pPr>
        <w:spacing w:after="0" w:line="240" w:lineRule="auto"/>
        <w:rPr>
          <w:rFonts w:ascii="Times New Roman" w:hAnsi="Times New Roman" w:cs="Times New Roman"/>
          <w:sz w:val="24"/>
          <w:szCs w:val="24"/>
        </w:rPr>
      </w:pPr>
    </w:p>
    <w:p w:rsidR="00ED39AF" w:rsidRDefault="00ED39AF" w:rsidP="00ED39AF">
      <w:pPr>
        <w:spacing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Le projet devra commencer à être mis en œuvre un mois après réception de la notification, dans le cadre d’un démarrage progressif avec notamment le recrutement des professionnels en Intermédiation Sociale et Insertion de Proximité en vue d’une opérationnalité complète deux mois après la notification. </w:t>
      </w:r>
    </w:p>
    <w:p w:rsidR="00ED39AF" w:rsidRDefault="00ED39AF" w:rsidP="00ED39AF">
      <w:pPr>
        <w:spacing w:line="276" w:lineRule="auto"/>
        <w:ind w:right="-57"/>
        <w:jc w:val="both"/>
        <w:rPr>
          <w:rFonts w:ascii="Times New Roman" w:hAnsi="Times New Roman" w:cs="Times New Roman"/>
          <w:sz w:val="24"/>
          <w:szCs w:val="24"/>
        </w:rPr>
      </w:pPr>
      <w:r>
        <w:rPr>
          <w:rFonts w:ascii="Times New Roman" w:hAnsi="Times New Roman" w:cs="Times New Roman"/>
          <w:sz w:val="24"/>
          <w:szCs w:val="24"/>
        </w:rPr>
        <w:t>Un calendrier prévisionnel permettant d’identifier les délais pour accomplir les différentes étapes de réalisation d’un diagnostic social du territoire complet et détaillé qui sera présenté aux diffé</w:t>
      </w:r>
      <w:r w:rsidR="00BE30AE">
        <w:rPr>
          <w:rFonts w:ascii="Times New Roman" w:hAnsi="Times New Roman" w:cs="Times New Roman"/>
          <w:sz w:val="24"/>
          <w:szCs w:val="24"/>
        </w:rPr>
        <w:t>r</w:t>
      </w:r>
      <w:r>
        <w:rPr>
          <w:rFonts w:ascii="Times New Roman" w:hAnsi="Times New Roman" w:cs="Times New Roman"/>
          <w:sz w:val="24"/>
          <w:szCs w:val="24"/>
        </w:rPr>
        <w:t>ents acteurs quatre mois après la mise en œuvre du projet.</w:t>
      </w:r>
    </w:p>
    <w:p w:rsidR="00ED39AF" w:rsidRDefault="00ED39AF" w:rsidP="00ED39AF">
      <w:pPr>
        <w:spacing w:line="276" w:lineRule="auto"/>
        <w:ind w:right="-57"/>
        <w:jc w:val="both"/>
        <w:rPr>
          <w:rFonts w:ascii="Times New Roman" w:hAnsi="Times New Roman" w:cs="Times New Roman"/>
          <w:sz w:val="24"/>
          <w:szCs w:val="24"/>
        </w:rPr>
      </w:pPr>
    </w:p>
    <w:p w:rsidR="00ED39AF" w:rsidRDefault="00ED39AF" w:rsidP="00ED39AF">
      <w:pPr>
        <w:tabs>
          <w:tab w:val="center" w:pos="613"/>
          <w:tab w:val="center" w:pos="2155"/>
        </w:tabs>
        <w:rPr>
          <w:rFonts w:ascii="Times New Roman" w:hAnsi="Times New Roman" w:cs="Times New Roman"/>
          <w:sz w:val="24"/>
          <w:szCs w:val="24"/>
        </w:rPr>
      </w:pPr>
      <w:r>
        <w:rPr>
          <w:rFonts w:ascii="Times New Roman" w:eastAsia="Arial" w:hAnsi="Times New Roman" w:cs="Times New Roman"/>
          <w:b/>
          <w:sz w:val="24"/>
          <w:szCs w:val="24"/>
        </w:rPr>
        <w:tab/>
      </w:r>
      <w:r>
        <w:rPr>
          <w:rFonts w:ascii="Times New Roman" w:eastAsia="Arial" w:hAnsi="Times New Roman" w:cs="Times New Roman"/>
          <w:b/>
          <w:sz w:val="24"/>
          <w:szCs w:val="24"/>
        </w:rPr>
        <w:tab/>
        <w:t>IX.         M</w:t>
      </w:r>
      <w:r>
        <w:rPr>
          <w:rFonts w:ascii="Times New Roman" w:hAnsi="Times New Roman" w:cs="Times New Roman"/>
          <w:b/>
          <w:sz w:val="24"/>
          <w:szCs w:val="24"/>
        </w:rPr>
        <w:t xml:space="preserve">ODALITES D’EVALUATION   </w:t>
      </w:r>
    </w:p>
    <w:p w:rsidR="00ED39AF" w:rsidRDefault="00ED39AF" w:rsidP="00ED39AF">
      <w:pPr>
        <w:rPr>
          <w:rFonts w:ascii="Times New Roman" w:hAnsi="Times New Roman" w:cs="Times New Roman"/>
          <w:b/>
          <w:sz w:val="24"/>
          <w:szCs w:val="24"/>
        </w:rPr>
      </w:pPr>
      <w:r>
        <w:rPr>
          <w:rFonts w:ascii="Times New Roman" w:hAnsi="Times New Roman" w:cs="Times New Roman"/>
          <w:sz w:val="24"/>
          <w:szCs w:val="24"/>
        </w:rPr>
        <w:t>L'administration procède, conjointement avec l'opérateur, à l'évaluation des conditions de réalisation du projet auquel elle a apporté son concours financier.</w:t>
      </w:r>
      <w:r>
        <w:rPr>
          <w:rFonts w:ascii="Times New Roman" w:hAnsi="Times New Roman" w:cs="Times New Roman"/>
          <w:sz w:val="24"/>
          <w:szCs w:val="24"/>
        </w:rPr>
        <w:br/>
        <w:t>L'évaluation porte notamment sur la conformité des résultats et sur l'impact du programme de l'action au regard</w:t>
      </w:r>
      <w:r>
        <w:rPr>
          <w:rFonts w:ascii="Times New Roman" w:hAnsi="Times New Roman" w:cs="Times New Roman"/>
          <w:b/>
          <w:sz w:val="24"/>
          <w:szCs w:val="24"/>
        </w:rPr>
        <w:t xml:space="preserve"> </w:t>
      </w:r>
      <w:r>
        <w:rPr>
          <w:rFonts w:ascii="Times New Roman" w:hAnsi="Times New Roman" w:cs="Times New Roman"/>
          <w:sz w:val="24"/>
          <w:szCs w:val="24"/>
        </w:rPr>
        <w:t>de l'intérêt général et particulièrement du public cible et de leur famille.</w:t>
      </w:r>
    </w:p>
    <w:p w:rsidR="00ED39AF" w:rsidRDefault="00ED39AF" w:rsidP="00ED39AF">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4"/>
          <w:shd w:val="clear" w:color="auto" w:fill="FFFFFF"/>
          <w:lang w:eastAsia="fr-FR"/>
        </w:rPr>
        <w:t>Le</w:t>
      </w:r>
      <w:r>
        <w:rPr>
          <w:rFonts w:ascii="Times New Roman" w:eastAsia="Times New Roman" w:hAnsi="Times New Roman" w:cs="Times New Roman"/>
          <w:sz w:val="24"/>
          <w:szCs w:val="24"/>
          <w:lang w:eastAsia="fr-FR"/>
        </w:rPr>
        <w:t xml:space="preserve"> candidat </w:t>
      </w:r>
      <w:r>
        <w:rPr>
          <w:rFonts w:ascii="Times New Roman" w:eastAsia="Times New Roman" w:hAnsi="Times New Roman" w:cs="Times New Roman"/>
          <w:color w:val="000000"/>
          <w:sz w:val="24"/>
          <w:szCs w:val="24"/>
          <w:lang w:eastAsia="fr-FR"/>
        </w:rPr>
        <w:t>s'engage à fournir, au moins trois mois avant le terme de la convention, un bilan d'ensemble, qualitatif et quantitatif, de la mise en œuvre du projet.</w:t>
      </w:r>
    </w:p>
    <w:p w:rsidR="00ED39AF" w:rsidRDefault="00ED39AF" w:rsidP="00ED39AF">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L’association/</w:t>
      </w:r>
      <w:r>
        <w:rPr>
          <w:rFonts w:ascii="Times New Roman" w:eastAsia="Times New Roman" w:hAnsi="Times New Roman" w:cs="Times New Roman"/>
          <w:sz w:val="24"/>
          <w:szCs w:val="24"/>
          <w:lang w:eastAsia="fr-FR"/>
        </w:rPr>
        <w:t xml:space="preserve">le candidat </w:t>
      </w:r>
      <w:r>
        <w:rPr>
          <w:rFonts w:ascii="Times New Roman" w:eastAsia="Times New Roman" w:hAnsi="Times New Roman" w:cs="Times New Roman"/>
          <w:color w:val="000000"/>
          <w:sz w:val="24"/>
          <w:szCs w:val="24"/>
          <w:lang w:eastAsia="fr-FR"/>
        </w:rPr>
        <w:t>s’appuiera sur le document type transmis par le Département pour rendre compte des éléments d’évaluation attendus.</w:t>
      </w:r>
    </w:p>
    <w:p w:rsidR="00ED39AF" w:rsidRDefault="00ED39AF" w:rsidP="00ED39AF">
      <w:pPr>
        <w:spacing w:after="0" w:line="240" w:lineRule="auto"/>
        <w:jc w:val="both"/>
        <w:rPr>
          <w:rFonts w:ascii="Times New Roman" w:eastAsia="Times New Roman" w:hAnsi="Times New Roman" w:cs="Times New Roman"/>
          <w:color w:val="000000"/>
          <w:sz w:val="24"/>
          <w:szCs w:val="24"/>
          <w:lang w:eastAsia="fr-FR"/>
        </w:rPr>
      </w:pPr>
    </w:p>
    <w:p w:rsidR="00ED39AF" w:rsidRDefault="00ED39AF" w:rsidP="00ED39AF">
      <w:pPr>
        <w:spacing w:line="252" w:lineRule="auto"/>
        <w:jc w:val="both"/>
        <w:rPr>
          <w:rFonts w:ascii="Times New Roman" w:hAnsi="Times New Roman" w:cs="Times New Roman"/>
          <w:sz w:val="24"/>
          <w:szCs w:val="24"/>
        </w:rPr>
      </w:pPr>
      <w:r>
        <w:rPr>
          <w:rFonts w:ascii="Times New Roman" w:hAnsi="Times New Roman" w:cs="Times New Roman"/>
          <w:sz w:val="24"/>
          <w:szCs w:val="24"/>
        </w:rPr>
        <w:t>Il sera demandé au porteur de projet de s’engager à présenter un bilan exhaustif annuel quantitatif et qualitatif des actions réalisées, incluant une analyse des résultats de l’intervention en Intermédiation Sociale et Insertion de Proximité auprès du public bénéficiaire.</w:t>
      </w:r>
    </w:p>
    <w:p w:rsidR="00ED39AF" w:rsidRDefault="00ED39AF" w:rsidP="00ED39AF">
      <w:pPr>
        <w:spacing w:line="252" w:lineRule="auto"/>
        <w:jc w:val="both"/>
        <w:rPr>
          <w:rFonts w:ascii="Times New Roman" w:hAnsi="Times New Roman" w:cs="Times New Roman"/>
          <w:sz w:val="24"/>
          <w:szCs w:val="24"/>
        </w:rPr>
      </w:pPr>
      <w:r>
        <w:rPr>
          <w:rFonts w:ascii="Times New Roman" w:hAnsi="Times New Roman" w:cs="Times New Roman"/>
          <w:sz w:val="24"/>
          <w:szCs w:val="24"/>
        </w:rPr>
        <w:t>Cette présentation sera réalisée en comité de pilotage avec les partenaires concernés et adressée préalablement au Conseil Départemental.</w:t>
      </w:r>
    </w:p>
    <w:p w:rsidR="00ED39AF" w:rsidRDefault="00ED39AF" w:rsidP="00ED39AF">
      <w:pPr>
        <w:spacing w:after="0" w:line="240" w:lineRule="auto"/>
        <w:jc w:val="both"/>
        <w:rPr>
          <w:rFonts w:ascii="Times New Roman" w:hAnsi="Times New Roman" w:cs="Times New Roman"/>
          <w:b/>
          <w:bCs/>
          <w:color w:val="000000"/>
          <w:sz w:val="24"/>
          <w:szCs w:val="24"/>
          <w:u w:val="single"/>
        </w:rPr>
      </w:pPr>
      <w:r>
        <w:rPr>
          <w:rFonts w:ascii="Times New Roman" w:hAnsi="Times New Roman" w:cs="Times New Roman"/>
          <w:b/>
          <w:bCs/>
          <w:sz w:val="24"/>
          <w:szCs w:val="24"/>
          <w:u w:val="single"/>
        </w:rPr>
        <w:t xml:space="preserve">Les objectifs </w:t>
      </w:r>
    </w:p>
    <w:p w:rsidR="00ED39AF" w:rsidRDefault="00ED39AF" w:rsidP="00ED39AF">
      <w:pPr>
        <w:spacing w:after="0" w:line="240" w:lineRule="auto"/>
        <w:jc w:val="both"/>
        <w:rPr>
          <w:rFonts w:ascii="Times New Roman" w:hAnsi="Times New Roman" w:cs="Times New Roman"/>
          <w:b/>
          <w:bCs/>
          <w:sz w:val="24"/>
          <w:szCs w:val="24"/>
        </w:rPr>
      </w:pPr>
    </w:p>
    <w:p w:rsidR="00BE30AE" w:rsidRDefault="00ED39AF" w:rsidP="00ED39AF">
      <w:pPr>
        <w:pStyle w:val="Paragraphedeliste"/>
        <w:numPr>
          <w:ilvl w:val="0"/>
          <w:numId w:val="16"/>
        </w:numPr>
        <w:spacing w:line="276" w:lineRule="auto"/>
        <w:jc w:val="both"/>
        <w:rPr>
          <w:color w:val="000000"/>
        </w:rPr>
      </w:pPr>
      <w:r w:rsidRPr="00BE30AE">
        <w:rPr>
          <w:bCs/>
          <w:color w:val="000000"/>
        </w:rPr>
        <w:t>Re</w:t>
      </w:r>
      <w:r w:rsidRPr="00BE30AE">
        <w:rPr>
          <w:color w:val="000000"/>
        </w:rPr>
        <w:t>pérer et permettre aux jeunes en situation de rupture sociale et éducative de rompre avec l’isolement notamment les jeunes de moins de 15 ans s’agissant des problématiques de délinquance juvénile, d’informations préoccupantes et de décrochage scolaire</w:t>
      </w:r>
      <w:r w:rsidR="00BE30AE">
        <w:rPr>
          <w:color w:val="000000"/>
        </w:rPr>
        <w:t> ;</w:t>
      </w:r>
    </w:p>
    <w:p w:rsidR="00BE30AE" w:rsidRDefault="00ED39AF" w:rsidP="00ED39AF">
      <w:pPr>
        <w:pStyle w:val="Paragraphedeliste"/>
        <w:numPr>
          <w:ilvl w:val="0"/>
          <w:numId w:val="16"/>
        </w:numPr>
        <w:spacing w:line="276" w:lineRule="auto"/>
        <w:jc w:val="both"/>
        <w:rPr>
          <w:color w:val="000000"/>
        </w:rPr>
      </w:pPr>
      <w:r w:rsidRPr="00BE30AE">
        <w:rPr>
          <w:color w:val="000000"/>
        </w:rPr>
        <w:t>Restaurer le lien social à travers une démarche d’insertion</w:t>
      </w:r>
      <w:r w:rsidR="00BE30AE">
        <w:rPr>
          <w:color w:val="000000"/>
        </w:rPr>
        <w:t> ;</w:t>
      </w:r>
    </w:p>
    <w:p w:rsidR="00BE30AE" w:rsidRDefault="00ED39AF" w:rsidP="00ED39AF">
      <w:pPr>
        <w:pStyle w:val="Paragraphedeliste"/>
        <w:numPr>
          <w:ilvl w:val="0"/>
          <w:numId w:val="16"/>
        </w:numPr>
        <w:spacing w:line="276" w:lineRule="auto"/>
        <w:jc w:val="both"/>
        <w:rPr>
          <w:color w:val="000000"/>
        </w:rPr>
      </w:pPr>
      <w:r w:rsidRPr="00BE30AE">
        <w:rPr>
          <w:color w:val="000000"/>
        </w:rPr>
        <w:t>Sensibiliser aux règles de vie dans la société</w:t>
      </w:r>
      <w:r w:rsidRPr="00BE30AE">
        <w:t xml:space="preserve"> (politesse, bienséance, respect, bienveillance, sens de la retenue, honnêteté…)</w:t>
      </w:r>
      <w:r w:rsidR="00BE30AE">
        <w:rPr>
          <w:color w:val="000000"/>
        </w:rPr>
        <w:t> ;</w:t>
      </w:r>
    </w:p>
    <w:p w:rsidR="00BE30AE" w:rsidRDefault="00ED39AF" w:rsidP="00ED39AF">
      <w:pPr>
        <w:pStyle w:val="Paragraphedeliste"/>
        <w:numPr>
          <w:ilvl w:val="0"/>
          <w:numId w:val="16"/>
        </w:numPr>
        <w:spacing w:line="276" w:lineRule="auto"/>
        <w:jc w:val="both"/>
        <w:rPr>
          <w:color w:val="000000"/>
        </w:rPr>
      </w:pPr>
      <w:r w:rsidRPr="00BE30AE">
        <w:rPr>
          <w:color w:val="000000"/>
        </w:rPr>
        <w:t>Prévenir les addictions en tant que facteur d’exclusion : addictions aux produits illicites et addictions aux écrans</w:t>
      </w:r>
      <w:r w:rsidR="00BE30AE">
        <w:rPr>
          <w:color w:val="000000"/>
        </w:rPr>
        <w:t> ;</w:t>
      </w:r>
    </w:p>
    <w:p w:rsidR="00ED39AF" w:rsidRDefault="00ED39AF" w:rsidP="00ED39AF">
      <w:pPr>
        <w:pStyle w:val="Paragraphedeliste"/>
        <w:numPr>
          <w:ilvl w:val="0"/>
          <w:numId w:val="16"/>
        </w:numPr>
        <w:spacing w:line="276" w:lineRule="auto"/>
        <w:jc w:val="both"/>
        <w:rPr>
          <w:color w:val="000000"/>
        </w:rPr>
      </w:pPr>
      <w:r w:rsidRPr="00BE30AE">
        <w:rPr>
          <w:color w:val="000000"/>
        </w:rPr>
        <w:t>Prévenir le phénomène de radicalisation</w:t>
      </w:r>
      <w:r w:rsidR="00BE30AE">
        <w:rPr>
          <w:color w:val="000000"/>
        </w:rPr>
        <w:t>.</w:t>
      </w:r>
      <w:r w:rsidRPr="00BE30AE">
        <w:rPr>
          <w:color w:val="000000"/>
        </w:rPr>
        <w:t xml:space="preserve"> </w:t>
      </w:r>
    </w:p>
    <w:p w:rsidR="00BE30AE" w:rsidRPr="00BE30AE" w:rsidRDefault="00BE30AE" w:rsidP="00BE30AE">
      <w:pPr>
        <w:pStyle w:val="Paragraphedeliste"/>
        <w:spacing w:line="276" w:lineRule="auto"/>
        <w:jc w:val="both"/>
        <w:rPr>
          <w:color w:val="000000"/>
        </w:rPr>
      </w:pPr>
    </w:p>
    <w:p w:rsidR="00ED39AF" w:rsidRDefault="00ED39AF" w:rsidP="00ED39AF">
      <w:pPr>
        <w:spacing w:after="0" w:line="240" w:lineRule="auto"/>
        <w:jc w:val="both"/>
        <w:rPr>
          <w:rFonts w:ascii="Times New Roman" w:hAnsi="Times New Roman" w:cs="Times New Roman"/>
          <w:sz w:val="24"/>
          <w:szCs w:val="24"/>
        </w:rPr>
      </w:pPr>
    </w:p>
    <w:p w:rsidR="00ED39AF" w:rsidRPr="00BE30AE" w:rsidRDefault="00ED39AF" w:rsidP="00ED39AF">
      <w:pPr>
        <w:spacing w:after="0" w:line="240" w:lineRule="auto"/>
        <w:jc w:val="both"/>
        <w:rPr>
          <w:rFonts w:ascii="Times New Roman" w:hAnsi="Times New Roman" w:cs="Times New Roman"/>
          <w:b/>
          <w:bCs/>
          <w:color w:val="00B0F0"/>
          <w:sz w:val="24"/>
          <w:szCs w:val="24"/>
          <w:u w:val="single"/>
        </w:rPr>
      </w:pPr>
      <w:r w:rsidRPr="00BE30AE">
        <w:rPr>
          <w:rFonts w:ascii="Times New Roman" w:hAnsi="Times New Roman" w:cs="Times New Roman"/>
          <w:b/>
          <w:bCs/>
          <w:sz w:val="24"/>
          <w:szCs w:val="24"/>
          <w:u w:val="single"/>
        </w:rPr>
        <w:lastRenderedPageBreak/>
        <w:t>Les indicateurs attendus de l’évaluation tant quantitative que qualitative</w:t>
      </w:r>
      <w:r w:rsidR="00BE30AE">
        <w:rPr>
          <w:rFonts w:ascii="Times New Roman" w:hAnsi="Times New Roman" w:cs="Times New Roman"/>
          <w:b/>
          <w:bCs/>
          <w:sz w:val="24"/>
          <w:szCs w:val="24"/>
          <w:u w:val="single"/>
        </w:rPr>
        <w:t> :</w:t>
      </w:r>
    </w:p>
    <w:p w:rsidR="00ED39AF" w:rsidRDefault="00ED39AF" w:rsidP="00ED39AF">
      <w:pPr>
        <w:spacing w:after="0" w:line="240" w:lineRule="auto"/>
        <w:jc w:val="both"/>
        <w:rPr>
          <w:rFonts w:ascii="Times New Roman" w:hAnsi="Times New Roman" w:cs="Times New Roman"/>
          <w:b/>
          <w:bCs/>
          <w:color w:val="000000"/>
          <w:sz w:val="24"/>
          <w:szCs w:val="24"/>
        </w:rPr>
      </w:pPr>
    </w:p>
    <w:p w:rsidR="00BE30AE" w:rsidRDefault="00ED39AF" w:rsidP="00ED39AF">
      <w:pPr>
        <w:pStyle w:val="Paragraphedeliste"/>
        <w:numPr>
          <w:ilvl w:val="0"/>
          <w:numId w:val="17"/>
        </w:numPr>
        <w:jc w:val="both"/>
      </w:pPr>
      <w:r w:rsidRPr="00BE30AE">
        <w:rPr>
          <w:bCs/>
        </w:rPr>
        <w:t>No</w:t>
      </w:r>
      <w:r w:rsidRPr="00BE30AE">
        <w:t>mbre de personnes repérées et mobilisées, par tranche d’âge et genre</w:t>
      </w:r>
      <w:r w:rsidR="00BE30AE">
        <w:t> ;</w:t>
      </w:r>
    </w:p>
    <w:p w:rsidR="00BE30AE" w:rsidRDefault="00BE30AE" w:rsidP="00BE30AE">
      <w:pPr>
        <w:pStyle w:val="Paragraphedeliste"/>
        <w:jc w:val="both"/>
      </w:pPr>
    </w:p>
    <w:p w:rsidR="00ED39AF" w:rsidRPr="00BE30AE" w:rsidRDefault="00ED39AF" w:rsidP="00ED39AF">
      <w:pPr>
        <w:pStyle w:val="Paragraphedeliste"/>
        <w:numPr>
          <w:ilvl w:val="0"/>
          <w:numId w:val="17"/>
        </w:numPr>
        <w:jc w:val="both"/>
      </w:pPr>
      <w:r w:rsidRPr="00BE30AE">
        <w:rPr>
          <w:bCs/>
        </w:rPr>
        <w:t xml:space="preserve">Nombre </w:t>
      </w:r>
      <w:r w:rsidRPr="00BE30AE">
        <w:t xml:space="preserve">de personnes dont la situation a évolué entre le début et la fin du parcours, notamment en matière : </w:t>
      </w:r>
    </w:p>
    <w:p w:rsidR="00ED39AF" w:rsidRDefault="00ED39AF" w:rsidP="00ED39AF">
      <w:pPr>
        <w:spacing w:after="0" w:line="240" w:lineRule="auto"/>
        <w:jc w:val="both"/>
        <w:rPr>
          <w:rFonts w:ascii="Times New Roman" w:hAnsi="Times New Roman" w:cs="Times New Roman"/>
          <w:sz w:val="24"/>
          <w:szCs w:val="24"/>
        </w:rPr>
      </w:pPr>
    </w:p>
    <w:p w:rsidR="00BE30AE" w:rsidRDefault="00ED39AF" w:rsidP="00ED39AF">
      <w:pPr>
        <w:pStyle w:val="Paragraphedeliste"/>
        <w:numPr>
          <w:ilvl w:val="0"/>
          <w:numId w:val="18"/>
        </w:numPr>
        <w:spacing w:after="54"/>
        <w:jc w:val="both"/>
      </w:pPr>
      <w:bookmarkStart w:id="9" w:name="_Hlk138927817"/>
      <w:r w:rsidRPr="00BE30AE">
        <w:t xml:space="preserve">D’insertion </w:t>
      </w:r>
      <w:bookmarkEnd w:id="9"/>
      <w:r w:rsidRPr="00BE30AE">
        <w:t>sociale dans la société (phénomène de début de délinquance juvénile, diminution des récidives)</w:t>
      </w:r>
      <w:r w:rsidR="00BE30AE">
        <w:t> ;</w:t>
      </w:r>
    </w:p>
    <w:p w:rsidR="00BE30AE" w:rsidRDefault="00ED39AF" w:rsidP="00BE30AE">
      <w:pPr>
        <w:pStyle w:val="Paragraphedeliste"/>
        <w:numPr>
          <w:ilvl w:val="0"/>
          <w:numId w:val="18"/>
        </w:numPr>
        <w:spacing w:after="54"/>
        <w:jc w:val="both"/>
      </w:pPr>
      <w:r w:rsidRPr="00BE30AE">
        <w:t>De remobilisation scolaire</w:t>
      </w:r>
      <w:r w:rsidR="00BE30AE">
        <w:t> ;</w:t>
      </w:r>
    </w:p>
    <w:p w:rsidR="00BE30AE" w:rsidRDefault="00ED39AF" w:rsidP="00ED39AF">
      <w:pPr>
        <w:pStyle w:val="Paragraphedeliste"/>
        <w:numPr>
          <w:ilvl w:val="0"/>
          <w:numId w:val="18"/>
        </w:numPr>
        <w:spacing w:after="54"/>
        <w:jc w:val="both"/>
      </w:pPr>
      <w:r w:rsidRPr="00BE30AE">
        <w:t>D’inscription auprès du service public de l’emploi ou d’un opérateur de l’insertion professionnelle</w:t>
      </w:r>
      <w:r w:rsidR="00BE30AE">
        <w:t> ;</w:t>
      </w:r>
    </w:p>
    <w:p w:rsidR="00BE30AE" w:rsidRDefault="00ED39AF" w:rsidP="00ED39AF">
      <w:pPr>
        <w:pStyle w:val="Paragraphedeliste"/>
        <w:numPr>
          <w:ilvl w:val="0"/>
          <w:numId w:val="18"/>
        </w:numPr>
        <w:spacing w:after="54"/>
        <w:jc w:val="both"/>
      </w:pPr>
      <w:r w:rsidRPr="00BE30AE">
        <w:t>De logement autonome</w:t>
      </w:r>
      <w:r w:rsidR="00BE30AE">
        <w:t> ;</w:t>
      </w:r>
    </w:p>
    <w:p w:rsidR="00BE30AE" w:rsidRDefault="00ED39AF" w:rsidP="00ED39AF">
      <w:pPr>
        <w:pStyle w:val="Paragraphedeliste"/>
        <w:numPr>
          <w:ilvl w:val="0"/>
          <w:numId w:val="18"/>
        </w:numPr>
        <w:spacing w:after="54"/>
        <w:jc w:val="both"/>
      </w:pPr>
      <w:r w:rsidRPr="00BE30AE">
        <w:t>De couverture maladie (CMU)</w:t>
      </w:r>
      <w:r w:rsidR="00BE30AE">
        <w:t> ;</w:t>
      </w:r>
    </w:p>
    <w:p w:rsidR="00BE30AE" w:rsidRDefault="00ED39AF" w:rsidP="00ED39AF">
      <w:pPr>
        <w:pStyle w:val="Paragraphedeliste"/>
        <w:numPr>
          <w:ilvl w:val="0"/>
          <w:numId w:val="18"/>
        </w:numPr>
        <w:spacing w:after="54"/>
        <w:jc w:val="both"/>
      </w:pPr>
      <w:r w:rsidRPr="00BE30AE">
        <w:t>De ressources financières</w:t>
      </w:r>
      <w:r w:rsidR="00BE30AE">
        <w:t> ;</w:t>
      </w:r>
    </w:p>
    <w:p w:rsidR="00BE30AE" w:rsidRDefault="00ED39AF" w:rsidP="00ED39AF">
      <w:pPr>
        <w:pStyle w:val="Paragraphedeliste"/>
        <w:numPr>
          <w:ilvl w:val="0"/>
          <w:numId w:val="18"/>
        </w:numPr>
        <w:spacing w:after="54"/>
        <w:jc w:val="both"/>
      </w:pPr>
      <w:r w:rsidRPr="00BE30AE">
        <w:t>D’état civil (pièce d’identité / carte de séjour valide)</w:t>
      </w:r>
      <w:r w:rsidR="00BE30AE">
        <w:t> ;</w:t>
      </w:r>
    </w:p>
    <w:p w:rsidR="00BE30AE" w:rsidRDefault="00ED39AF" w:rsidP="00BE30AE">
      <w:pPr>
        <w:pStyle w:val="Paragraphedeliste"/>
        <w:numPr>
          <w:ilvl w:val="0"/>
          <w:numId w:val="18"/>
        </w:numPr>
        <w:spacing w:after="54"/>
        <w:jc w:val="both"/>
      </w:pPr>
      <w:r w:rsidRPr="00BE30AE">
        <w:t>D’inscription dans un parcours de prise en charge des addictions</w:t>
      </w:r>
      <w:r w:rsidR="00BE30AE">
        <w:t> ;</w:t>
      </w:r>
    </w:p>
    <w:p w:rsidR="00ED39AF" w:rsidRPr="00BE30AE" w:rsidRDefault="00ED39AF" w:rsidP="00BE30AE">
      <w:pPr>
        <w:pStyle w:val="Paragraphedeliste"/>
        <w:numPr>
          <w:ilvl w:val="0"/>
          <w:numId w:val="18"/>
        </w:numPr>
        <w:spacing w:after="54"/>
        <w:jc w:val="both"/>
      </w:pPr>
      <w:r w:rsidRPr="00BE30AE">
        <w:t>De projets individuels enclenchés et menés à terme</w:t>
      </w:r>
      <w:r w:rsidR="00BE30AE">
        <w:t>.</w:t>
      </w:r>
      <w:r w:rsidRPr="00BE30AE">
        <w:t xml:space="preserve"> </w:t>
      </w:r>
    </w:p>
    <w:p w:rsidR="00ED39AF" w:rsidRDefault="00ED39AF" w:rsidP="00ED39AF">
      <w:pPr>
        <w:spacing w:after="0" w:line="240" w:lineRule="auto"/>
        <w:jc w:val="both"/>
        <w:rPr>
          <w:rFonts w:ascii="Times New Roman" w:hAnsi="Times New Roman" w:cs="Times New Roman"/>
          <w:sz w:val="24"/>
          <w:szCs w:val="24"/>
        </w:rPr>
      </w:pPr>
    </w:p>
    <w:p w:rsidR="00BE30AE" w:rsidRDefault="00ED39AF" w:rsidP="00ED39AF">
      <w:pPr>
        <w:pStyle w:val="Paragraphedeliste"/>
        <w:numPr>
          <w:ilvl w:val="0"/>
          <w:numId w:val="19"/>
        </w:numPr>
        <w:spacing w:line="252" w:lineRule="auto"/>
        <w:jc w:val="both"/>
      </w:pPr>
      <w:r w:rsidRPr="00BE30AE">
        <w:t>Nombre de réunions d’information collective et/ou d’actions visant, notamment la sensibilisation sur les addictions, la prévention de la délinquance juvénile, la remobilisation scolaire, le respect des règles de vie en société et en famille pour éviter d’éventuels placements en institution</w:t>
      </w:r>
      <w:r w:rsidR="00BE30AE">
        <w:t> ;</w:t>
      </w:r>
    </w:p>
    <w:p w:rsidR="00BE30AE" w:rsidRDefault="00BE30AE" w:rsidP="00BE30AE">
      <w:pPr>
        <w:pStyle w:val="Paragraphedeliste"/>
        <w:spacing w:line="252" w:lineRule="auto"/>
        <w:ind w:left="1068"/>
        <w:jc w:val="both"/>
      </w:pPr>
    </w:p>
    <w:p w:rsidR="00BE30AE" w:rsidRDefault="00ED39AF" w:rsidP="00ED39AF">
      <w:pPr>
        <w:pStyle w:val="Paragraphedeliste"/>
        <w:numPr>
          <w:ilvl w:val="0"/>
          <w:numId w:val="19"/>
        </w:numPr>
        <w:spacing w:line="252" w:lineRule="auto"/>
        <w:jc w:val="both"/>
      </w:pPr>
      <w:r w:rsidRPr="00BE30AE">
        <w:t>Nombre de signalements à la plateforme de radicalisation</w:t>
      </w:r>
      <w:r w:rsidR="00BE30AE">
        <w:t> ;</w:t>
      </w:r>
    </w:p>
    <w:p w:rsidR="00BE30AE" w:rsidRDefault="00BE30AE" w:rsidP="00BE30AE">
      <w:pPr>
        <w:pStyle w:val="Paragraphedeliste"/>
        <w:spacing w:line="252" w:lineRule="auto"/>
        <w:ind w:left="1068"/>
        <w:jc w:val="both"/>
      </w:pPr>
    </w:p>
    <w:p w:rsidR="00BE30AE" w:rsidRDefault="00ED39AF" w:rsidP="00BE30AE">
      <w:pPr>
        <w:pStyle w:val="Paragraphedeliste"/>
        <w:numPr>
          <w:ilvl w:val="0"/>
          <w:numId w:val="19"/>
        </w:numPr>
        <w:spacing w:line="252" w:lineRule="auto"/>
        <w:jc w:val="both"/>
      </w:pPr>
      <w:r w:rsidRPr="00BE30AE">
        <w:t>Nombre de personnes en recherche d’emploi et en situation de précarité bénéficiant d’une action de levées des freins sociaux</w:t>
      </w:r>
      <w:r w:rsidR="00BE30AE">
        <w:t> ;</w:t>
      </w:r>
    </w:p>
    <w:p w:rsidR="00BE30AE" w:rsidRDefault="00BE30AE" w:rsidP="00BE30AE">
      <w:pPr>
        <w:pStyle w:val="Paragraphedeliste"/>
        <w:spacing w:line="252" w:lineRule="auto"/>
        <w:ind w:left="1068"/>
        <w:jc w:val="both"/>
      </w:pPr>
    </w:p>
    <w:p w:rsidR="00BE30AE" w:rsidRDefault="00ED39AF" w:rsidP="00ED39AF">
      <w:pPr>
        <w:pStyle w:val="Paragraphedeliste"/>
        <w:numPr>
          <w:ilvl w:val="0"/>
          <w:numId w:val="19"/>
        </w:numPr>
        <w:spacing w:line="252" w:lineRule="auto"/>
        <w:jc w:val="both"/>
      </w:pPr>
      <w:r w:rsidRPr="00BE30AE">
        <w:t>Nombre de professionnels formés aux actions de levée des freins sociaux (illettrisme, mobilité…)</w:t>
      </w:r>
      <w:r w:rsidR="00BE30AE">
        <w:t> ;</w:t>
      </w:r>
    </w:p>
    <w:p w:rsidR="00BE30AE" w:rsidRDefault="00BE30AE" w:rsidP="00BE30AE">
      <w:pPr>
        <w:pStyle w:val="Paragraphedeliste"/>
        <w:spacing w:line="252" w:lineRule="auto"/>
        <w:ind w:left="1068"/>
        <w:jc w:val="both"/>
      </w:pPr>
    </w:p>
    <w:p w:rsidR="00ED39AF" w:rsidRPr="00BE30AE" w:rsidRDefault="00ED39AF" w:rsidP="00ED39AF">
      <w:pPr>
        <w:pStyle w:val="Paragraphedeliste"/>
        <w:numPr>
          <w:ilvl w:val="0"/>
          <w:numId w:val="19"/>
        </w:numPr>
        <w:spacing w:line="252" w:lineRule="auto"/>
        <w:jc w:val="both"/>
      </w:pPr>
      <w:r w:rsidRPr="00BE30AE">
        <w:t>Parmi les personnes en recherche d’emploi et en situation de précarité bénéficiant d’une action de levée des freins sociaux :</w:t>
      </w:r>
    </w:p>
    <w:p w:rsidR="00ED39AF" w:rsidRDefault="00ED39AF" w:rsidP="00ED39AF">
      <w:pPr>
        <w:spacing w:after="0" w:line="252" w:lineRule="auto"/>
        <w:jc w:val="both"/>
        <w:rPr>
          <w:rFonts w:ascii="Times New Roman" w:hAnsi="Times New Roman" w:cs="Times New Roman"/>
          <w:sz w:val="24"/>
          <w:szCs w:val="24"/>
        </w:rPr>
      </w:pPr>
    </w:p>
    <w:p w:rsidR="00BE30AE" w:rsidRDefault="00ED39AF" w:rsidP="00ED39AF">
      <w:pPr>
        <w:pStyle w:val="Paragraphedeliste"/>
        <w:numPr>
          <w:ilvl w:val="0"/>
          <w:numId w:val="20"/>
        </w:numPr>
        <w:spacing w:line="252" w:lineRule="auto"/>
      </w:pPr>
      <w:r w:rsidRPr="00BE30AE">
        <w:t>Les personnes en très grande précarité</w:t>
      </w:r>
      <w:r w:rsidR="00BE30AE">
        <w:t> ;</w:t>
      </w:r>
    </w:p>
    <w:p w:rsidR="00BE30AE" w:rsidRDefault="00ED39AF" w:rsidP="00ED39AF">
      <w:pPr>
        <w:pStyle w:val="Paragraphedeliste"/>
        <w:numPr>
          <w:ilvl w:val="0"/>
          <w:numId w:val="20"/>
        </w:numPr>
        <w:spacing w:line="252" w:lineRule="auto"/>
      </w:pPr>
      <w:r w:rsidRPr="00BE30AE">
        <w:t>Les familles monoparentales</w:t>
      </w:r>
      <w:r w:rsidR="00BE30AE">
        <w:t> ;</w:t>
      </w:r>
    </w:p>
    <w:p w:rsidR="00ED39AF" w:rsidRPr="00BE30AE" w:rsidRDefault="00ED39AF" w:rsidP="00ED39AF">
      <w:pPr>
        <w:pStyle w:val="Paragraphedeliste"/>
        <w:numPr>
          <w:ilvl w:val="0"/>
          <w:numId w:val="20"/>
        </w:numPr>
        <w:spacing w:line="252" w:lineRule="auto"/>
      </w:pPr>
      <w:r w:rsidRPr="00BE30AE">
        <w:t>Les sortants de prison</w:t>
      </w:r>
      <w:bookmarkStart w:id="10" w:name="_Hlk93666065"/>
      <w:r w:rsidR="00BE30AE">
        <w:t>.</w:t>
      </w:r>
    </w:p>
    <w:p w:rsidR="00ED39AF" w:rsidRDefault="00ED39AF" w:rsidP="00ED39AF">
      <w:pPr>
        <w:spacing w:line="252" w:lineRule="auto"/>
        <w:ind w:left="720"/>
        <w:contextualSpacing/>
        <w:rPr>
          <w:rFonts w:ascii="Times New Roman" w:hAnsi="Times New Roman" w:cs="Times New Roman"/>
          <w:sz w:val="24"/>
          <w:szCs w:val="24"/>
        </w:rPr>
      </w:pPr>
    </w:p>
    <w:bookmarkEnd w:id="10"/>
    <w:p w:rsidR="00ED39AF" w:rsidRDefault="00ED39AF" w:rsidP="00ED39AF">
      <w:pPr>
        <w:spacing w:line="252" w:lineRule="auto"/>
        <w:ind w:left="720"/>
        <w:contextualSpacing/>
        <w:rPr>
          <w:rFonts w:ascii="Times New Roman" w:hAnsi="Times New Roman" w:cs="Times New Roman"/>
          <w:sz w:val="24"/>
          <w:szCs w:val="24"/>
        </w:rPr>
      </w:pPr>
    </w:p>
    <w:p w:rsidR="00BE30AE" w:rsidRDefault="00BE30AE" w:rsidP="00ED39AF">
      <w:pPr>
        <w:spacing w:line="252" w:lineRule="auto"/>
        <w:ind w:left="720"/>
        <w:contextualSpacing/>
        <w:rPr>
          <w:rFonts w:ascii="Times New Roman" w:hAnsi="Times New Roman" w:cs="Times New Roman"/>
          <w:sz w:val="24"/>
          <w:szCs w:val="24"/>
        </w:rPr>
      </w:pPr>
    </w:p>
    <w:p w:rsidR="00BE30AE" w:rsidRDefault="00BE30AE" w:rsidP="00ED39AF">
      <w:pPr>
        <w:spacing w:line="252" w:lineRule="auto"/>
        <w:ind w:left="720"/>
        <w:contextualSpacing/>
        <w:rPr>
          <w:rFonts w:ascii="Times New Roman" w:hAnsi="Times New Roman" w:cs="Times New Roman"/>
          <w:sz w:val="24"/>
          <w:szCs w:val="24"/>
        </w:rPr>
      </w:pPr>
    </w:p>
    <w:p w:rsidR="00BE30AE" w:rsidRDefault="00BE30AE" w:rsidP="00ED39AF">
      <w:pPr>
        <w:spacing w:line="252" w:lineRule="auto"/>
        <w:ind w:left="720"/>
        <w:contextualSpacing/>
        <w:rPr>
          <w:rFonts w:ascii="Times New Roman" w:hAnsi="Times New Roman" w:cs="Times New Roman"/>
          <w:sz w:val="24"/>
          <w:szCs w:val="24"/>
        </w:rPr>
      </w:pPr>
    </w:p>
    <w:p w:rsidR="00BE30AE" w:rsidRDefault="00BE30AE" w:rsidP="00ED39AF">
      <w:pPr>
        <w:spacing w:line="252" w:lineRule="auto"/>
        <w:ind w:left="720"/>
        <w:contextualSpacing/>
        <w:rPr>
          <w:rFonts w:ascii="Times New Roman" w:hAnsi="Times New Roman" w:cs="Times New Roman"/>
          <w:sz w:val="24"/>
          <w:szCs w:val="24"/>
        </w:rPr>
      </w:pPr>
    </w:p>
    <w:p w:rsidR="00BE30AE" w:rsidRDefault="00BE30AE" w:rsidP="00ED39AF">
      <w:pPr>
        <w:spacing w:line="252" w:lineRule="auto"/>
        <w:ind w:left="720"/>
        <w:contextualSpacing/>
        <w:rPr>
          <w:rFonts w:ascii="Times New Roman" w:hAnsi="Times New Roman" w:cs="Times New Roman"/>
          <w:sz w:val="24"/>
          <w:szCs w:val="24"/>
        </w:rPr>
      </w:pPr>
    </w:p>
    <w:p w:rsidR="00BE30AE" w:rsidRDefault="00BE30AE" w:rsidP="00ED39AF">
      <w:pPr>
        <w:spacing w:line="252" w:lineRule="auto"/>
        <w:ind w:left="720"/>
        <w:contextualSpacing/>
        <w:rPr>
          <w:rFonts w:ascii="Times New Roman" w:hAnsi="Times New Roman" w:cs="Times New Roman"/>
          <w:sz w:val="24"/>
          <w:szCs w:val="24"/>
        </w:rPr>
      </w:pPr>
    </w:p>
    <w:p w:rsidR="00BE30AE" w:rsidRDefault="00BE30AE" w:rsidP="00ED39AF">
      <w:pPr>
        <w:spacing w:line="252" w:lineRule="auto"/>
        <w:ind w:left="720"/>
        <w:contextualSpacing/>
        <w:rPr>
          <w:rFonts w:ascii="Times New Roman" w:hAnsi="Times New Roman" w:cs="Times New Roman"/>
          <w:sz w:val="24"/>
          <w:szCs w:val="24"/>
        </w:rPr>
      </w:pPr>
    </w:p>
    <w:p w:rsidR="00BE30AE" w:rsidRDefault="00BE30AE" w:rsidP="00ED39AF">
      <w:pPr>
        <w:spacing w:line="252" w:lineRule="auto"/>
        <w:ind w:left="720"/>
        <w:contextualSpacing/>
        <w:rPr>
          <w:rFonts w:ascii="Times New Roman" w:hAnsi="Times New Roman" w:cs="Times New Roman"/>
          <w:sz w:val="24"/>
          <w:szCs w:val="24"/>
        </w:rPr>
      </w:pPr>
    </w:p>
    <w:p w:rsidR="00ED39AF" w:rsidRDefault="00ED39AF" w:rsidP="00ED39AF">
      <w:pPr>
        <w:spacing w:line="252" w:lineRule="auto"/>
        <w:rPr>
          <w:rFonts w:ascii="Times New Roman" w:eastAsia="Calibri" w:hAnsi="Times New Roman" w:cs="Times New Roman"/>
          <w:color w:val="000000"/>
          <w:sz w:val="24"/>
          <w:szCs w:val="24"/>
          <w:lang w:eastAsia="fr-FR"/>
        </w:rPr>
      </w:pPr>
      <w:r>
        <w:rPr>
          <w:rFonts w:ascii="Times New Roman" w:hAnsi="Times New Roman" w:cs="Times New Roman"/>
          <w:sz w:val="24"/>
          <w:szCs w:val="24"/>
        </w:rPr>
        <w:lastRenderedPageBreak/>
        <w:tab/>
      </w:r>
      <w:r>
        <w:rPr>
          <w:rFonts w:ascii="Times New Roman" w:hAnsi="Times New Roman" w:cs="Times New Roman"/>
          <w:b/>
          <w:sz w:val="24"/>
          <w:szCs w:val="24"/>
        </w:rPr>
        <w:t>X.</w:t>
      </w:r>
      <w:r>
        <w:rPr>
          <w:rFonts w:ascii="Times New Roman" w:eastAsia="Arial" w:hAnsi="Times New Roman" w:cs="Times New Roman"/>
          <w:b/>
          <w:sz w:val="24"/>
          <w:szCs w:val="24"/>
        </w:rPr>
        <w:t xml:space="preserve"> </w:t>
      </w:r>
      <w:r>
        <w:rPr>
          <w:rFonts w:ascii="Times New Roman" w:eastAsia="Arial" w:hAnsi="Times New Roman" w:cs="Times New Roman"/>
          <w:b/>
          <w:sz w:val="24"/>
          <w:szCs w:val="24"/>
        </w:rPr>
        <w:tab/>
      </w:r>
      <w:r>
        <w:rPr>
          <w:rFonts w:ascii="Times New Roman" w:hAnsi="Times New Roman" w:cs="Times New Roman"/>
          <w:b/>
          <w:sz w:val="24"/>
          <w:szCs w:val="24"/>
        </w:rPr>
        <w:t xml:space="preserve">MODALITES DE TRANSMISSION </w:t>
      </w:r>
    </w:p>
    <w:p w:rsidR="00ED39AF" w:rsidRDefault="00ED39AF" w:rsidP="00ED39AF">
      <w:pPr>
        <w:spacing w:after="0" w:line="252" w:lineRule="auto"/>
        <w:ind w:left="108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ED39AF" w:rsidRDefault="00ED39AF" w:rsidP="00ED39AF">
      <w:pPr>
        <w:spacing w:after="0" w:line="252" w:lineRule="auto"/>
        <w:ind w:left="-5"/>
        <w:rPr>
          <w:rFonts w:ascii="Times New Roman" w:hAnsi="Times New Roman" w:cs="Times New Roman"/>
          <w:sz w:val="24"/>
          <w:szCs w:val="24"/>
        </w:rPr>
      </w:pPr>
      <w:r>
        <w:rPr>
          <w:rFonts w:ascii="Times New Roman" w:eastAsia="Times New Roman" w:hAnsi="Times New Roman" w:cs="Times New Roman"/>
          <w:sz w:val="24"/>
          <w:szCs w:val="24"/>
        </w:rPr>
        <w:t xml:space="preserve">Les projets seront : </w:t>
      </w:r>
    </w:p>
    <w:p w:rsidR="00ED39AF" w:rsidRDefault="00ED39AF" w:rsidP="00ED39AF">
      <w:pPr>
        <w:spacing w:after="17" w:line="228" w:lineRule="auto"/>
        <w:ind w:right="9882"/>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p>
    <w:p w:rsidR="00ED39AF" w:rsidRDefault="00ED39AF" w:rsidP="00ED39AF">
      <w:pPr>
        <w:ind w:left="-5" w:right="178"/>
        <w:rPr>
          <w:rFonts w:ascii="Times New Roman" w:hAnsi="Times New Roman" w:cs="Times New Roman"/>
          <w:sz w:val="24"/>
          <w:szCs w:val="24"/>
        </w:rPr>
      </w:pPr>
      <w:bookmarkStart w:id="11" w:name="_Hlk140070851"/>
      <w:r>
        <w:rPr>
          <w:rFonts w:ascii="Times New Roman" w:eastAsia="Times New Roman" w:hAnsi="Times New Roman" w:cs="Times New Roman"/>
          <w:sz w:val="24"/>
          <w:szCs w:val="24"/>
        </w:rPr>
        <w:sym w:font="Times New Roman" w:char="F0FC"/>
      </w:r>
      <w:bookmarkEnd w:id="11"/>
      <w:r>
        <w:rPr>
          <w:rFonts w:ascii="Times New Roman" w:eastAsia="Arial" w:hAnsi="Times New Roman" w:cs="Times New Roman"/>
          <w:sz w:val="24"/>
          <w:szCs w:val="24"/>
        </w:rPr>
        <w:t xml:space="preserve"> </w:t>
      </w:r>
      <w:r>
        <w:rPr>
          <w:rFonts w:ascii="Times New Roman" w:hAnsi="Times New Roman" w:cs="Times New Roman"/>
          <w:b/>
          <w:sz w:val="24"/>
          <w:szCs w:val="24"/>
        </w:rPr>
        <w:t>Transmis par courriel à l’adresse suivante</w:t>
      </w:r>
      <w:r>
        <w:rPr>
          <w:rFonts w:ascii="Times New Roman" w:hAnsi="Times New Roman" w:cs="Times New Roman"/>
          <w:sz w:val="24"/>
          <w:szCs w:val="24"/>
        </w:rPr>
        <w:t xml:space="preserve"> : </w:t>
      </w:r>
    </w:p>
    <w:p w:rsidR="00ED39AF" w:rsidRDefault="00ED39AF" w:rsidP="00ED39AF">
      <w:pPr>
        <w:spacing w:after="0" w:line="252" w:lineRule="auto"/>
        <w:rPr>
          <w:rFonts w:ascii="Times New Roman" w:hAnsi="Times New Roman" w:cs="Times New Roman"/>
          <w:sz w:val="24"/>
          <w:szCs w:val="24"/>
        </w:rPr>
      </w:pPr>
      <w:r>
        <w:rPr>
          <w:rFonts w:ascii="Times New Roman" w:hAnsi="Times New Roman" w:cs="Times New Roman"/>
          <w:b/>
          <w:sz w:val="24"/>
          <w:szCs w:val="24"/>
        </w:rPr>
        <w:t xml:space="preserve"> </w:t>
      </w:r>
    </w:p>
    <w:p w:rsidR="00ED39AF" w:rsidRDefault="00ED39AF" w:rsidP="00ED39AF">
      <w:pPr>
        <w:spacing w:after="0" w:line="252" w:lineRule="auto"/>
        <w:ind w:right="874"/>
        <w:jc w:val="center"/>
        <w:rPr>
          <w:rFonts w:ascii="Times New Roman" w:hAnsi="Times New Roman" w:cs="Times New Roman"/>
          <w:b/>
          <w:sz w:val="24"/>
          <w:szCs w:val="24"/>
        </w:rPr>
      </w:pPr>
      <w:r>
        <w:rPr>
          <w:rFonts w:ascii="Times New Roman" w:eastAsia="Times New Roman" w:hAnsi="Times New Roman" w:cs="Times New Roman"/>
          <w:b/>
          <w:color w:val="0563C1"/>
          <w:sz w:val="24"/>
          <w:szCs w:val="24"/>
          <w:u w:val="single" w:color="0563C1"/>
        </w:rPr>
        <w:t>direction.actionsociale@cg974.fr</w:t>
      </w:r>
      <w:r>
        <w:rPr>
          <w:rFonts w:ascii="Times New Roman" w:eastAsia="Times New Roman" w:hAnsi="Times New Roman" w:cs="Times New Roman"/>
          <w:b/>
          <w:sz w:val="24"/>
          <w:szCs w:val="24"/>
        </w:rPr>
        <w:t xml:space="preserve"> </w:t>
      </w:r>
    </w:p>
    <w:p w:rsidR="00ED39AF" w:rsidRDefault="00ED39AF" w:rsidP="00ED39AF">
      <w:pPr>
        <w:spacing w:after="0" w:line="252" w:lineRule="auto"/>
        <w:ind w:right="8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ED39AF" w:rsidRDefault="00ED39AF" w:rsidP="00ED39AF">
      <w:pPr>
        <w:spacing w:after="0" w:line="252" w:lineRule="auto"/>
        <w:ind w:right="8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Avec la mention « Appel à Projet Intermédiation Sociale et Insertion de Proximité pour favoriser le retour à l’emploi »</w:t>
      </w:r>
    </w:p>
    <w:p w:rsidR="00ED39AF" w:rsidRDefault="00ED39AF" w:rsidP="00ED39AF">
      <w:pPr>
        <w:spacing w:after="0" w:line="252" w:lineRule="auto"/>
        <w:ind w:right="873"/>
        <w:jc w:val="center"/>
        <w:rPr>
          <w:rFonts w:ascii="Times New Roman" w:hAnsi="Times New Roman" w:cs="Times New Roman"/>
          <w:sz w:val="24"/>
          <w:szCs w:val="24"/>
        </w:rPr>
      </w:pPr>
      <w:r>
        <w:rPr>
          <w:rFonts w:ascii="Times New Roman" w:hAnsi="Times New Roman" w:cs="Times New Roman"/>
          <w:sz w:val="24"/>
          <w:szCs w:val="24"/>
        </w:rPr>
        <w:t>« Ne pas ouvrir »</w:t>
      </w:r>
    </w:p>
    <w:p w:rsidR="00ED39AF" w:rsidRDefault="00ED39AF" w:rsidP="00ED39AF">
      <w:pPr>
        <w:spacing w:after="0" w:line="252" w:lineRule="auto"/>
        <w:ind w:right="873"/>
        <w:jc w:val="center"/>
        <w:rPr>
          <w:rFonts w:ascii="Times New Roman" w:hAnsi="Times New Roman" w:cs="Times New Roman"/>
          <w:sz w:val="24"/>
          <w:szCs w:val="24"/>
        </w:rPr>
      </w:pPr>
    </w:p>
    <w:p w:rsidR="00ED39AF" w:rsidRDefault="00ED39AF" w:rsidP="00ED39AF">
      <w:pPr>
        <w:spacing w:after="0" w:line="252" w:lineRule="auto"/>
        <w:ind w:right="873"/>
        <w:rPr>
          <w:rFonts w:ascii="Times New Roman" w:hAnsi="Times New Roman" w:cs="Times New Roman"/>
          <w:sz w:val="24"/>
          <w:szCs w:val="24"/>
        </w:rPr>
      </w:pPr>
      <w:r w:rsidRPr="00D7047A">
        <w:rPr>
          <w:rFonts w:ascii="Times New Roman" w:eastAsia="Wingdings" w:hAnsi="Times New Roman" w:cs="Times New Roman"/>
        </w:rPr>
        <w:sym w:font="Times New Roman" w:char="F0FC"/>
      </w:r>
      <w:r>
        <w:rPr>
          <w:rFonts w:ascii="Times New Roman" w:eastAsia="Wingdings" w:hAnsi="Times New Roman" w:cs="Times New Roman"/>
        </w:rPr>
        <w:t xml:space="preserve"> </w:t>
      </w:r>
      <w:r w:rsidRPr="00E262F4">
        <w:rPr>
          <w:rFonts w:ascii="Times New Roman" w:eastAsia="Wingdings" w:hAnsi="Times New Roman" w:cs="Times New Roman"/>
          <w:b/>
        </w:rPr>
        <w:t>T</w:t>
      </w:r>
      <w:r w:rsidRPr="00D7047A">
        <w:rPr>
          <w:rFonts w:ascii="Times New Roman" w:hAnsi="Times New Roman" w:cs="Times New Roman"/>
          <w:b/>
        </w:rPr>
        <w:t>ransmis par courrier à l’adresse suivante</w:t>
      </w:r>
      <w:r w:rsidRPr="00D7047A">
        <w:rPr>
          <w:rFonts w:ascii="Times New Roman" w:hAnsi="Times New Roman" w:cs="Times New Roman"/>
        </w:rPr>
        <w:t xml:space="preserve"> :</w:t>
      </w:r>
    </w:p>
    <w:p w:rsidR="00ED39AF" w:rsidRDefault="00ED39AF" w:rsidP="00ED39AF">
      <w:pPr>
        <w:spacing w:after="0" w:line="252" w:lineRule="auto"/>
        <w:ind w:right="873"/>
        <w:jc w:val="center"/>
        <w:rPr>
          <w:rFonts w:ascii="Times New Roman" w:hAnsi="Times New Roman" w:cs="Times New Roman"/>
          <w:sz w:val="24"/>
          <w:szCs w:val="24"/>
        </w:rPr>
      </w:pPr>
    </w:p>
    <w:p w:rsidR="00ED39AF" w:rsidRDefault="00ED39AF" w:rsidP="00ED39AF">
      <w:pPr>
        <w:spacing w:after="0" w:line="252" w:lineRule="auto"/>
        <w:ind w:right="873"/>
        <w:rPr>
          <w:rFonts w:ascii="Times New Roman" w:hAnsi="Times New Roman" w:cs="Times New Roman"/>
          <w:sz w:val="24"/>
          <w:szCs w:val="24"/>
        </w:rPr>
      </w:pPr>
      <w:bookmarkStart w:id="12" w:name="_GoBack"/>
      <w:bookmarkEnd w:id="12"/>
    </w:p>
    <w:p w:rsidR="00ED39AF" w:rsidRPr="00D7047A" w:rsidRDefault="00ED39AF" w:rsidP="00ED39AF">
      <w:pPr>
        <w:suppressAutoHyphens w:val="0"/>
        <w:spacing w:after="0" w:line="254" w:lineRule="auto"/>
        <w:ind w:right="873"/>
        <w:jc w:val="center"/>
        <w:rPr>
          <w:rFonts w:ascii="Times New Roman" w:eastAsia="Calibri" w:hAnsi="Times New Roman" w:cs="Times New Roman"/>
        </w:rPr>
      </w:pPr>
      <w:r w:rsidRPr="00D7047A">
        <w:rPr>
          <w:rFonts w:ascii="Times New Roman" w:eastAsia="Calibri" w:hAnsi="Times New Roman" w:cs="Times New Roman"/>
        </w:rPr>
        <w:t>Monsieur le Président du Conseil Départemental</w:t>
      </w:r>
    </w:p>
    <w:p w:rsidR="00ED39AF" w:rsidRPr="00D7047A" w:rsidRDefault="00ED39AF" w:rsidP="00ED39AF">
      <w:pPr>
        <w:suppressAutoHyphens w:val="0"/>
        <w:spacing w:after="0" w:line="254" w:lineRule="auto"/>
        <w:ind w:right="873"/>
        <w:jc w:val="center"/>
        <w:rPr>
          <w:rFonts w:ascii="Times New Roman" w:eastAsia="Calibri" w:hAnsi="Times New Roman" w:cs="Times New Roman"/>
        </w:rPr>
      </w:pPr>
      <w:r w:rsidRPr="00D7047A">
        <w:rPr>
          <w:rFonts w:ascii="Times New Roman" w:eastAsia="Calibri" w:hAnsi="Times New Roman" w:cs="Times New Roman"/>
        </w:rPr>
        <w:t xml:space="preserve">DGA Pôle des Solidarités – Direction de l’Action Sociale </w:t>
      </w:r>
    </w:p>
    <w:p w:rsidR="00ED39AF" w:rsidRDefault="00ED39AF" w:rsidP="00ED39AF">
      <w:pPr>
        <w:suppressAutoHyphens w:val="0"/>
        <w:spacing w:after="0" w:line="254" w:lineRule="auto"/>
        <w:ind w:right="873"/>
        <w:jc w:val="center"/>
        <w:rPr>
          <w:rFonts w:ascii="Times New Roman" w:eastAsia="Calibri" w:hAnsi="Times New Roman" w:cs="Times New Roman"/>
        </w:rPr>
      </w:pPr>
      <w:r w:rsidRPr="00D7047A">
        <w:rPr>
          <w:rFonts w:ascii="Times New Roman" w:eastAsia="Calibri" w:hAnsi="Times New Roman" w:cs="Times New Roman"/>
        </w:rPr>
        <w:t xml:space="preserve">Hôtel du Département – 2 rue de la Source – 97488 SAINT DENIS Cédex </w:t>
      </w:r>
    </w:p>
    <w:p w:rsidR="00ED39AF" w:rsidRPr="00D7047A" w:rsidRDefault="00ED39AF" w:rsidP="00ED39AF">
      <w:pPr>
        <w:suppressAutoHyphens w:val="0"/>
        <w:spacing w:after="0" w:line="254" w:lineRule="auto"/>
        <w:ind w:right="873"/>
        <w:jc w:val="center"/>
        <w:rPr>
          <w:rFonts w:ascii="Times New Roman" w:eastAsia="Calibri" w:hAnsi="Times New Roman" w:cs="Times New Roman"/>
        </w:rPr>
      </w:pPr>
    </w:p>
    <w:p w:rsidR="00ED39AF" w:rsidRDefault="00ED39AF" w:rsidP="00ED39AF">
      <w:pPr>
        <w:spacing w:after="0" w:line="252" w:lineRule="auto"/>
        <w:ind w:right="8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Avec la mention « Appel à Projet Intermédiation Sociale et Insertion de Proximité pour favoriser le retour à l’emploi »</w:t>
      </w:r>
    </w:p>
    <w:p w:rsidR="00ED39AF" w:rsidRDefault="00ED39AF" w:rsidP="00ED39AF">
      <w:pPr>
        <w:spacing w:after="0" w:line="252" w:lineRule="auto"/>
        <w:ind w:right="873"/>
        <w:jc w:val="center"/>
        <w:rPr>
          <w:rFonts w:ascii="Times New Roman" w:hAnsi="Times New Roman" w:cs="Times New Roman"/>
          <w:sz w:val="24"/>
          <w:szCs w:val="24"/>
        </w:rPr>
      </w:pPr>
      <w:r>
        <w:rPr>
          <w:rFonts w:ascii="Times New Roman" w:hAnsi="Times New Roman" w:cs="Times New Roman"/>
          <w:sz w:val="24"/>
          <w:szCs w:val="24"/>
        </w:rPr>
        <w:t>« Ne pas ouvrir »</w:t>
      </w:r>
    </w:p>
    <w:p w:rsidR="00ED39AF" w:rsidRPr="00D7047A" w:rsidRDefault="00ED39AF" w:rsidP="00ED39AF">
      <w:pPr>
        <w:suppressAutoHyphens w:val="0"/>
        <w:spacing w:after="0" w:line="254" w:lineRule="auto"/>
        <w:ind w:right="873"/>
        <w:jc w:val="center"/>
        <w:rPr>
          <w:rFonts w:ascii="Times New Roman" w:eastAsia="Calibri" w:hAnsi="Times New Roman" w:cs="Times New Roman"/>
          <w:highlight w:val="yellow"/>
        </w:rPr>
      </w:pPr>
    </w:p>
    <w:p w:rsidR="00ED39AF" w:rsidRDefault="00ED39AF" w:rsidP="00ED39AF">
      <w:pPr>
        <w:spacing w:after="0" w:line="252" w:lineRule="auto"/>
        <w:rPr>
          <w:rFonts w:ascii="Times New Roman" w:hAnsi="Times New Roman" w:cs="Times New Roman"/>
          <w:sz w:val="24"/>
          <w:szCs w:val="24"/>
        </w:rPr>
      </w:pPr>
    </w:p>
    <w:p w:rsidR="00ED39AF" w:rsidRPr="00E262F4" w:rsidRDefault="00ED39AF" w:rsidP="00ED39AF">
      <w:pPr>
        <w:spacing w:after="0" w:line="252"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sym w:font="Times New Roman" w:char="F0FC"/>
      </w:r>
      <w:r>
        <w:rPr>
          <w:rFonts w:ascii="Times New Roman" w:eastAsia="Times New Roman" w:hAnsi="Times New Roman" w:cs="Times New Roman"/>
          <w:b/>
          <w:sz w:val="24"/>
          <w:szCs w:val="24"/>
        </w:rPr>
        <w:t xml:space="preserve"> Les plis devront parvenir au Département de La Réunion avant le </w:t>
      </w:r>
      <w:r w:rsidRPr="00E262F4">
        <w:rPr>
          <w:rFonts w:ascii="Times New Roman" w:eastAsia="Times New Roman" w:hAnsi="Times New Roman" w:cs="Times New Roman"/>
          <w:b/>
          <w:sz w:val="24"/>
          <w:szCs w:val="24"/>
          <w:u w:val="single"/>
        </w:rPr>
        <w:t xml:space="preserve">22 novembre 2024 </w:t>
      </w:r>
      <w:r>
        <w:rPr>
          <w:rFonts w:ascii="Times New Roman" w:eastAsia="Times New Roman" w:hAnsi="Times New Roman" w:cs="Times New Roman"/>
          <w:b/>
          <w:sz w:val="24"/>
          <w:szCs w:val="24"/>
          <w:u w:val="single"/>
        </w:rPr>
        <w:t xml:space="preserve">à 12 heures. </w:t>
      </w:r>
      <w:r w:rsidRPr="00E262F4">
        <w:rPr>
          <w:rFonts w:ascii="Times New Roman" w:eastAsia="Times New Roman" w:hAnsi="Times New Roman" w:cs="Times New Roman"/>
          <w:sz w:val="24"/>
          <w:szCs w:val="24"/>
          <w:u w:val="single"/>
        </w:rPr>
        <w:t xml:space="preserve"> </w:t>
      </w:r>
    </w:p>
    <w:p w:rsidR="00ED39AF" w:rsidRDefault="00ED39AF" w:rsidP="00ED39AF">
      <w:pPr>
        <w:spacing w:line="252" w:lineRule="auto"/>
        <w:rPr>
          <w:rFonts w:ascii="Times New Roman" w:hAnsi="Times New Roman" w:cs="Times New Roman"/>
          <w:sz w:val="24"/>
          <w:szCs w:val="24"/>
        </w:rPr>
      </w:pPr>
      <w:r>
        <w:br w:type="page"/>
      </w:r>
    </w:p>
    <w:p w:rsidR="00ED39AF" w:rsidRPr="0021668F" w:rsidRDefault="00ED39AF" w:rsidP="00ED39AF">
      <w:pPr>
        <w:suppressAutoHyphens w:val="0"/>
        <w:spacing w:line="256" w:lineRule="auto"/>
        <w:jc w:val="center"/>
        <w:rPr>
          <w:rFonts w:ascii="Times New Roman" w:hAnsi="Times New Roman" w:cs="Times New Roman"/>
          <w:b/>
        </w:rPr>
      </w:pPr>
      <w:bookmarkStart w:id="13" w:name="_Hlk140581803"/>
      <w:r w:rsidRPr="0021668F">
        <w:rPr>
          <w:rFonts w:ascii="Times New Roman" w:hAnsi="Times New Roman" w:cs="Times New Roman"/>
          <w:b/>
        </w:rPr>
        <w:lastRenderedPageBreak/>
        <w:t xml:space="preserve">Annexe 1 – CRITERES DE SELECTION </w:t>
      </w:r>
    </w:p>
    <w:p w:rsidR="00ED39AF" w:rsidRPr="0021668F" w:rsidRDefault="00ED39AF" w:rsidP="00ED39AF">
      <w:pPr>
        <w:suppressAutoHyphens w:val="0"/>
        <w:spacing w:after="0" w:line="256" w:lineRule="auto"/>
        <w:ind w:right="5352"/>
        <w:jc w:val="right"/>
        <w:rPr>
          <w:rFonts w:ascii="Times New Roman" w:eastAsia="Calibri" w:hAnsi="Times New Roman" w:cs="Times New Roman"/>
          <w:color w:val="000000"/>
          <w:lang w:eastAsia="fr-FR"/>
        </w:rPr>
      </w:pPr>
    </w:p>
    <w:tbl>
      <w:tblPr>
        <w:tblStyle w:val="TableGrid1"/>
        <w:tblW w:w="9771" w:type="dxa"/>
        <w:tblInd w:w="-431" w:type="dxa"/>
        <w:tblCellMar>
          <w:top w:w="53" w:type="dxa"/>
          <w:bottom w:w="5" w:type="dxa"/>
          <w:right w:w="51" w:type="dxa"/>
        </w:tblCellMar>
        <w:tblLook w:val="04A0" w:firstRow="1" w:lastRow="0" w:firstColumn="1" w:lastColumn="0" w:noHBand="0" w:noVBand="1"/>
      </w:tblPr>
      <w:tblGrid>
        <w:gridCol w:w="1419"/>
        <w:gridCol w:w="425"/>
        <w:gridCol w:w="3816"/>
        <w:gridCol w:w="1276"/>
        <w:gridCol w:w="1418"/>
        <w:gridCol w:w="1417"/>
      </w:tblGrid>
      <w:tr w:rsidR="00ED39AF" w:rsidRPr="0021668F" w:rsidTr="00042C29">
        <w:trPr>
          <w:trHeight w:val="509"/>
        </w:trPr>
        <w:tc>
          <w:tcPr>
            <w:tcW w:w="5660" w:type="dxa"/>
            <w:gridSpan w:val="3"/>
            <w:tcBorders>
              <w:top w:val="single" w:sz="4" w:space="0" w:color="000000"/>
              <w:left w:val="single" w:sz="4" w:space="0" w:color="000000"/>
              <w:bottom w:val="single" w:sz="4" w:space="0" w:color="000000"/>
              <w:right w:val="single" w:sz="4" w:space="0" w:color="000000"/>
            </w:tcBorders>
            <w:hideMark/>
          </w:tcPr>
          <w:p w:rsidR="00ED39AF" w:rsidRPr="0021668F" w:rsidRDefault="00ED39AF" w:rsidP="00E64DFB">
            <w:pPr>
              <w:spacing w:line="256" w:lineRule="auto"/>
              <w:ind w:left="830"/>
              <w:rPr>
                <w:rFonts w:ascii="Times New Roman" w:hAnsi="Times New Roman" w:cs="Times New Roman"/>
              </w:rPr>
            </w:pPr>
            <w:r w:rsidRPr="0021668F">
              <w:rPr>
                <w:rFonts w:ascii="Times New Roman" w:hAnsi="Times New Roman" w:cs="Times New Roman"/>
                <w:b/>
              </w:rPr>
              <w:t>Critères de sélection</w:t>
            </w:r>
          </w:p>
        </w:tc>
        <w:tc>
          <w:tcPr>
            <w:tcW w:w="2694" w:type="dxa"/>
            <w:gridSpan w:val="2"/>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spacing w:line="256" w:lineRule="auto"/>
              <w:ind w:left="196"/>
              <w:jc w:val="center"/>
              <w:rPr>
                <w:rFonts w:ascii="Times New Roman" w:hAnsi="Times New Roman" w:cs="Times New Roman"/>
              </w:rPr>
            </w:pPr>
            <w:r w:rsidRPr="0021668F">
              <w:rPr>
                <w:rFonts w:ascii="Times New Roman" w:hAnsi="Times New Roman" w:cs="Times New Roman"/>
                <w:b/>
              </w:rPr>
              <w:t xml:space="preserve">Note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spacing w:line="256" w:lineRule="auto"/>
              <w:ind w:left="255"/>
              <w:jc w:val="center"/>
              <w:rPr>
                <w:rFonts w:ascii="Times New Roman" w:hAnsi="Times New Roman" w:cs="Times New Roman"/>
              </w:rPr>
            </w:pPr>
            <w:r w:rsidRPr="0021668F">
              <w:rPr>
                <w:rFonts w:ascii="Times New Roman" w:hAnsi="Times New Roman" w:cs="Times New Roman"/>
                <w:b/>
              </w:rPr>
              <w:t>%</w:t>
            </w:r>
          </w:p>
        </w:tc>
      </w:tr>
      <w:tr w:rsidR="00ED39AF" w:rsidRPr="0021668F" w:rsidTr="00E64DFB">
        <w:trPr>
          <w:trHeight w:val="503"/>
        </w:trPr>
        <w:tc>
          <w:tcPr>
            <w:tcW w:w="1419" w:type="dxa"/>
            <w:vMerge w:val="restart"/>
            <w:tcBorders>
              <w:top w:val="single" w:sz="4" w:space="0" w:color="000000"/>
              <w:left w:val="single" w:sz="4" w:space="0" w:color="000000"/>
              <w:bottom w:val="single" w:sz="4" w:space="0" w:color="000000"/>
              <w:right w:val="nil"/>
            </w:tcBorders>
            <w:hideMark/>
          </w:tcPr>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Expérience du candidat  </w:t>
            </w:r>
          </w:p>
        </w:tc>
        <w:tc>
          <w:tcPr>
            <w:tcW w:w="425" w:type="dxa"/>
            <w:vMerge w:val="restart"/>
            <w:tcBorders>
              <w:top w:val="single" w:sz="4" w:space="0" w:color="000000"/>
              <w:left w:val="nil"/>
              <w:bottom w:val="single" w:sz="4" w:space="0" w:color="000000"/>
              <w:right w:val="single" w:sz="4" w:space="0" w:color="000000"/>
            </w:tcBorders>
            <w:hideMark/>
          </w:tcPr>
          <w:p w:rsidR="00ED39AF" w:rsidRPr="0021668F" w:rsidRDefault="00ED39AF" w:rsidP="001273AF">
            <w:pPr>
              <w:spacing w:line="256" w:lineRule="auto"/>
              <w:rPr>
                <w:rFonts w:ascii="Times New Roman" w:hAnsi="Times New Roman" w:cs="Times New Roman"/>
              </w:rPr>
            </w:pPr>
            <w:r w:rsidRPr="0021668F">
              <w:rPr>
                <w:rFonts w:ascii="Times New Roman" w:hAnsi="Times New Roman" w:cs="Times New Roman"/>
                <w:b/>
              </w:rPr>
              <w:t xml:space="preserve"> </w:t>
            </w: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ind w:left="108"/>
              <w:rPr>
                <w:rFonts w:ascii="Times New Roman" w:hAnsi="Times New Roman" w:cs="Times New Roman"/>
              </w:rPr>
            </w:pPr>
            <w:r w:rsidRPr="0021668F">
              <w:rPr>
                <w:rFonts w:ascii="Times New Roman" w:hAnsi="Times New Roman" w:cs="Times New Roman"/>
              </w:rPr>
              <w:t xml:space="preserve">Expérience dans le domaine social, de l’insertion, et de la Médiation Sociale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spacing w:line="256" w:lineRule="auto"/>
              <w:ind w:left="108"/>
              <w:jc w:val="center"/>
              <w:rPr>
                <w:rFonts w:ascii="Times New Roman" w:hAnsi="Times New Roman" w:cs="Times New Roman"/>
              </w:rPr>
            </w:pPr>
            <w:r w:rsidRPr="0021668F">
              <w:rPr>
                <w:rFonts w:ascii="Times New Roman" w:hAnsi="Times New Roman" w:cs="Times New Roman"/>
              </w:rPr>
              <w:t>/3</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spacing w:line="256" w:lineRule="auto"/>
              <w:ind w:left="108"/>
              <w:jc w:val="center"/>
              <w:rPr>
                <w:rFonts w:ascii="Times New Roman" w:hAnsi="Times New Roman" w:cs="Times New Roman"/>
              </w:rPr>
            </w:pPr>
            <w:r w:rsidRPr="0021668F">
              <w:rPr>
                <w:rFonts w:ascii="Times New Roman" w:hAnsi="Times New Roman" w:cs="Times New Roman"/>
              </w:rPr>
              <w:t xml:space="preserve"> </w:t>
            </w:r>
          </w:p>
          <w:p w:rsidR="00ED39AF" w:rsidRPr="0021668F" w:rsidRDefault="00ED39AF" w:rsidP="001273AF">
            <w:pPr>
              <w:spacing w:line="256" w:lineRule="auto"/>
              <w:ind w:left="108"/>
              <w:jc w:val="center"/>
              <w:rPr>
                <w:rFonts w:ascii="Times New Roman" w:hAnsi="Times New Roman" w:cs="Times New Roman"/>
              </w:rPr>
            </w:pPr>
            <w:r w:rsidRPr="0021668F">
              <w:rPr>
                <w:rFonts w:ascii="Times New Roman" w:hAnsi="Times New Roman" w:cs="Times New Roman"/>
              </w:rPr>
              <w:t xml:space="preserve"> </w:t>
            </w:r>
          </w:p>
          <w:p w:rsidR="00ED39AF" w:rsidRPr="0021668F" w:rsidRDefault="00ED39AF" w:rsidP="001273AF">
            <w:pPr>
              <w:spacing w:line="256" w:lineRule="auto"/>
              <w:ind w:left="108"/>
              <w:jc w:val="center"/>
              <w:rPr>
                <w:rFonts w:ascii="Times New Roman" w:hAnsi="Times New Roman" w:cs="Times New Roman"/>
              </w:rPr>
            </w:pPr>
            <w:r w:rsidRPr="0021668F">
              <w:rPr>
                <w:rFonts w:ascii="Times New Roman" w:hAnsi="Times New Roman" w:cs="Times New Roman"/>
              </w:rPr>
              <w:t xml:space="preserve"> </w:t>
            </w:r>
          </w:p>
          <w:p w:rsidR="00ED39AF" w:rsidRPr="0021668F" w:rsidRDefault="00ED39AF" w:rsidP="001273AF">
            <w:pPr>
              <w:spacing w:line="256" w:lineRule="auto"/>
              <w:ind w:left="58"/>
              <w:jc w:val="center"/>
              <w:rPr>
                <w:rFonts w:ascii="Times New Roman" w:hAnsi="Times New Roman" w:cs="Times New Roman"/>
                <w:b/>
              </w:rPr>
            </w:pPr>
            <w:r w:rsidRPr="0021668F">
              <w:rPr>
                <w:rFonts w:ascii="Times New Roman" w:hAnsi="Times New Roman" w:cs="Times New Roman"/>
                <w:b/>
              </w:rPr>
              <w:t>/ 10</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spacing w:line="256" w:lineRule="auto"/>
              <w:ind w:left="255"/>
              <w:jc w:val="center"/>
              <w:rPr>
                <w:rFonts w:ascii="Times New Roman" w:hAnsi="Times New Roman" w:cs="Times New Roman"/>
              </w:rPr>
            </w:pPr>
            <w:r w:rsidRPr="0021668F">
              <w:rPr>
                <w:rFonts w:ascii="Times New Roman" w:hAnsi="Times New Roman" w:cs="Times New Roman"/>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rPr>
              <w:t xml:space="preserve"> </w:t>
            </w:r>
          </w:p>
          <w:p w:rsidR="00ED39AF" w:rsidRPr="0021668F" w:rsidRDefault="00ED39AF" w:rsidP="001273AF">
            <w:pPr>
              <w:spacing w:line="256" w:lineRule="auto"/>
              <w:ind w:left="106"/>
              <w:jc w:val="center"/>
              <w:rPr>
                <w:rFonts w:ascii="Times New Roman" w:hAnsi="Times New Roman" w:cs="Times New Roman"/>
              </w:rPr>
            </w:pPr>
            <w:r w:rsidRPr="0021668F">
              <w:rPr>
                <w:rFonts w:ascii="Times New Roman" w:hAnsi="Times New Roman" w:cs="Times New Roman"/>
              </w:rPr>
              <w:t xml:space="preserve"> </w:t>
            </w:r>
          </w:p>
        </w:tc>
      </w:tr>
      <w:tr w:rsidR="00ED39AF" w:rsidRPr="0021668F" w:rsidTr="00E64DFB">
        <w:trPr>
          <w:trHeight w:val="496"/>
        </w:trPr>
        <w:tc>
          <w:tcPr>
            <w:tcW w:w="0" w:type="auto"/>
            <w:vMerge/>
            <w:tcBorders>
              <w:top w:val="single" w:sz="4" w:space="0" w:color="000000"/>
              <w:left w:val="single" w:sz="4" w:space="0" w:color="000000"/>
              <w:bottom w:val="single" w:sz="4" w:space="0" w:color="000000"/>
              <w:right w:val="nil"/>
            </w:tcBorders>
            <w:vAlign w:val="center"/>
            <w:hideMark/>
          </w:tcPr>
          <w:p w:rsidR="00ED39AF" w:rsidRPr="0021668F" w:rsidRDefault="00ED39AF" w:rsidP="001273AF">
            <w:pPr>
              <w:rPr>
                <w:rFonts w:ascii="Times New Roman" w:eastAsia="Calibri" w:hAnsi="Times New Roman" w:cs="Times New Roman"/>
                <w:color w:val="000000"/>
              </w:rPr>
            </w:pPr>
          </w:p>
        </w:tc>
        <w:tc>
          <w:tcPr>
            <w:tcW w:w="425" w:type="dxa"/>
            <w:vMerge/>
            <w:tcBorders>
              <w:top w:val="single" w:sz="4" w:space="0" w:color="000000"/>
              <w:left w:val="nil"/>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ind w:left="108"/>
              <w:rPr>
                <w:rFonts w:ascii="Times New Roman" w:hAnsi="Times New Roman" w:cs="Times New Roman"/>
              </w:rPr>
            </w:pPr>
            <w:r w:rsidRPr="0021668F">
              <w:rPr>
                <w:rFonts w:ascii="Times New Roman" w:hAnsi="Times New Roman" w:cs="Times New Roman"/>
              </w:rPr>
              <w:t xml:space="preserve">Connaissance des problématiques des jeunes rencontrant des difficultés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jc w:val="center"/>
              <w:rPr>
                <w:rFonts w:ascii="Times New Roman" w:eastAsia="Calibri" w:hAnsi="Times New Roman" w:cs="Times New Roman"/>
                <w:color w:val="000000"/>
              </w:rPr>
            </w:pPr>
            <w:r w:rsidRPr="0021668F">
              <w:rPr>
                <w:rFonts w:ascii="Times New Roman" w:eastAsia="Calibri" w:hAnsi="Times New Roman" w:cs="Times New Roman"/>
                <w:color w:val="000000"/>
              </w:rPr>
              <w:t>/3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r>
      <w:tr w:rsidR="00ED39AF" w:rsidRPr="0021668F" w:rsidTr="00E64DFB">
        <w:trPr>
          <w:trHeight w:val="476"/>
        </w:trPr>
        <w:tc>
          <w:tcPr>
            <w:tcW w:w="0" w:type="auto"/>
            <w:vMerge/>
            <w:tcBorders>
              <w:top w:val="single" w:sz="4" w:space="0" w:color="000000"/>
              <w:left w:val="single" w:sz="4" w:space="0" w:color="000000"/>
              <w:bottom w:val="single" w:sz="4" w:space="0" w:color="000000"/>
              <w:right w:val="nil"/>
            </w:tcBorders>
            <w:vAlign w:val="center"/>
            <w:hideMark/>
          </w:tcPr>
          <w:p w:rsidR="00ED39AF" w:rsidRPr="0021668F" w:rsidRDefault="00ED39AF" w:rsidP="001273AF">
            <w:pPr>
              <w:rPr>
                <w:rFonts w:ascii="Times New Roman" w:eastAsia="Calibri" w:hAnsi="Times New Roman" w:cs="Times New Roman"/>
                <w:color w:val="000000"/>
              </w:rPr>
            </w:pPr>
          </w:p>
        </w:tc>
        <w:tc>
          <w:tcPr>
            <w:tcW w:w="425" w:type="dxa"/>
            <w:vMerge/>
            <w:tcBorders>
              <w:top w:val="single" w:sz="4" w:space="0" w:color="000000"/>
              <w:left w:val="nil"/>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ind w:left="108"/>
              <w:rPr>
                <w:rFonts w:ascii="Times New Roman" w:hAnsi="Times New Roman" w:cs="Times New Roman"/>
              </w:rPr>
            </w:pPr>
            <w:r w:rsidRPr="0021668F">
              <w:rPr>
                <w:rFonts w:ascii="Times New Roman" w:hAnsi="Times New Roman" w:cs="Times New Roman"/>
              </w:rPr>
              <w:t xml:space="preserve">Connaissance du territoire et implantation locale (partenariat et réseaux)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jc w:val="center"/>
              <w:rPr>
                <w:rFonts w:ascii="Times New Roman" w:eastAsia="Calibri" w:hAnsi="Times New Roman" w:cs="Times New Roman"/>
                <w:color w:val="000000"/>
              </w:rPr>
            </w:pPr>
            <w:r w:rsidRPr="0021668F">
              <w:rPr>
                <w:rFonts w:ascii="Times New Roman" w:eastAsia="Calibri" w:hAnsi="Times New Roman" w:cs="Times New Roman"/>
                <w:color w:val="000000"/>
              </w:rPr>
              <w:t>/4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r>
      <w:tr w:rsidR="00ED39AF" w:rsidRPr="0021668F" w:rsidTr="00E64DFB">
        <w:trPr>
          <w:trHeight w:val="343"/>
        </w:trPr>
        <w:tc>
          <w:tcPr>
            <w:tcW w:w="1844" w:type="dxa"/>
            <w:gridSpan w:val="2"/>
            <w:vMerge w:val="restart"/>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 xml:space="preserve"> </w:t>
            </w:r>
          </w:p>
          <w:p w:rsidR="00E64DFB" w:rsidRDefault="00ED39AF" w:rsidP="001273AF">
            <w:pPr>
              <w:spacing w:line="256" w:lineRule="auto"/>
              <w:ind w:left="79"/>
              <w:rPr>
                <w:rFonts w:ascii="Times New Roman" w:hAnsi="Times New Roman" w:cs="Times New Roman"/>
                <w:b/>
              </w:rPr>
            </w:pPr>
            <w:r w:rsidRPr="0021668F">
              <w:rPr>
                <w:rFonts w:ascii="Times New Roman" w:hAnsi="Times New Roman" w:cs="Times New Roman"/>
                <w:b/>
              </w:rPr>
              <w:t>Qualité</w:t>
            </w:r>
          </w:p>
          <w:p w:rsidR="00ED39AF" w:rsidRPr="0021668F" w:rsidRDefault="00ED39AF" w:rsidP="001273AF">
            <w:pPr>
              <w:spacing w:line="256" w:lineRule="auto"/>
              <w:ind w:left="79"/>
              <w:rPr>
                <w:rFonts w:ascii="Times New Roman" w:hAnsi="Times New Roman" w:cs="Times New Roman"/>
                <w:b/>
              </w:rPr>
            </w:pPr>
            <w:proofErr w:type="gramStart"/>
            <w:r w:rsidRPr="0021668F">
              <w:rPr>
                <w:rFonts w:ascii="Times New Roman" w:hAnsi="Times New Roman" w:cs="Times New Roman"/>
                <w:b/>
              </w:rPr>
              <w:t>de</w:t>
            </w:r>
            <w:proofErr w:type="gramEnd"/>
            <w:r w:rsidRPr="0021668F">
              <w:rPr>
                <w:rFonts w:ascii="Times New Roman" w:hAnsi="Times New Roman" w:cs="Times New Roman"/>
                <w:b/>
              </w:rPr>
              <w:t xml:space="preserve"> la prestation </w:t>
            </w: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ind w:left="108"/>
              <w:rPr>
                <w:rFonts w:ascii="Times New Roman" w:hAnsi="Times New Roman" w:cs="Times New Roman"/>
              </w:rPr>
            </w:pPr>
            <w:r w:rsidRPr="0021668F">
              <w:rPr>
                <w:rFonts w:ascii="Times New Roman" w:hAnsi="Times New Roman" w:cs="Times New Roman"/>
              </w:rPr>
              <w:t xml:space="preserve">Modalités d’ouverture des services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spacing w:line="256" w:lineRule="auto"/>
              <w:ind w:left="110"/>
              <w:jc w:val="center"/>
              <w:rPr>
                <w:rFonts w:ascii="Times New Roman" w:hAnsi="Times New Roman" w:cs="Times New Roman"/>
              </w:rPr>
            </w:pPr>
            <w:r w:rsidRPr="0021668F">
              <w:rPr>
                <w:rFonts w:ascii="Times New Roman" w:hAnsi="Times New Roman" w:cs="Times New Roman"/>
              </w:rPr>
              <w:t>/5</w:t>
            </w:r>
          </w:p>
        </w:tc>
        <w:tc>
          <w:tcPr>
            <w:tcW w:w="1418" w:type="dxa"/>
            <w:vMerge w:val="restart"/>
            <w:tcBorders>
              <w:top w:val="single" w:sz="4" w:space="0" w:color="000000"/>
              <w:left w:val="single" w:sz="4" w:space="0" w:color="000000"/>
              <w:right w:val="single" w:sz="4" w:space="0" w:color="000000"/>
            </w:tcBorders>
            <w:vAlign w:val="center"/>
          </w:tcPr>
          <w:p w:rsidR="00ED39AF" w:rsidRPr="0021668F" w:rsidRDefault="00ED39AF" w:rsidP="001273AF">
            <w:pPr>
              <w:spacing w:line="256" w:lineRule="auto"/>
              <w:ind w:left="110"/>
              <w:jc w:val="center"/>
              <w:rPr>
                <w:rFonts w:ascii="Times New Roman" w:hAnsi="Times New Roman" w:cs="Times New Roman"/>
                <w:highlight w:val="yellow"/>
              </w:rPr>
            </w:pPr>
          </w:p>
          <w:p w:rsidR="00ED39AF" w:rsidRPr="0021668F" w:rsidRDefault="00ED39AF" w:rsidP="001273AF">
            <w:pPr>
              <w:spacing w:line="256" w:lineRule="auto"/>
              <w:ind w:left="58"/>
              <w:jc w:val="center"/>
              <w:rPr>
                <w:rFonts w:ascii="Times New Roman" w:hAnsi="Times New Roman" w:cs="Times New Roman"/>
                <w:b/>
              </w:rPr>
            </w:pPr>
            <w:r w:rsidRPr="0021668F">
              <w:rPr>
                <w:rFonts w:ascii="Times New Roman" w:hAnsi="Times New Roman" w:cs="Times New Roman"/>
                <w:b/>
              </w:rPr>
              <w:t>/ 60</w:t>
            </w:r>
          </w:p>
        </w:tc>
        <w:tc>
          <w:tcPr>
            <w:tcW w:w="1417" w:type="dxa"/>
            <w:vMerge w:val="restart"/>
            <w:tcBorders>
              <w:top w:val="single" w:sz="4" w:space="0" w:color="000000"/>
              <w:left w:val="single" w:sz="4" w:space="0" w:color="000000"/>
              <w:right w:val="single" w:sz="4" w:space="0" w:color="000000"/>
            </w:tcBorders>
          </w:tcPr>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6"/>
              <w:jc w:val="center"/>
              <w:rPr>
                <w:rFonts w:ascii="Times New Roman" w:hAnsi="Times New Roman" w:cs="Times New Roman"/>
                <w:b/>
              </w:rPr>
            </w:pPr>
            <w:r w:rsidRPr="0021668F">
              <w:rPr>
                <w:rFonts w:ascii="Times New Roman" w:hAnsi="Times New Roman" w:cs="Times New Roman"/>
                <w:b/>
              </w:rPr>
              <w:t xml:space="preserve"> </w:t>
            </w:r>
          </w:p>
        </w:tc>
      </w:tr>
      <w:tr w:rsidR="00ED39AF" w:rsidRPr="0021668F" w:rsidTr="00E64DFB">
        <w:trPr>
          <w:trHeight w:val="632"/>
        </w:trPr>
        <w:tc>
          <w:tcPr>
            <w:tcW w:w="1844" w:type="dxa"/>
            <w:gridSpan w:val="2"/>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b/>
                <w:color w:val="000000"/>
              </w:rPr>
            </w:pP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ind w:left="108"/>
              <w:rPr>
                <w:rFonts w:ascii="Times New Roman" w:hAnsi="Times New Roman" w:cs="Times New Roman"/>
              </w:rPr>
            </w:pPr>
            <w:r w:rsidRPr="0021668F">
              <w:rPr>
                <w:rFonts w:ascii="Times New Roman" w:hAnsi="Times New Roman" w:cs="Times New Roman"/>
              </w:rPr>
              <w:t xml:space="preserve">Capacité à intervenir rapidement et de manière adaptée, méthodologie du diagnostic territorial et d’élaboration du plan d’actions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spacing w:line="256" w:lineRule="auto"/>
              <w:ind w:left="110"/>
              <w:jc w:val="center"/>
              <w:rPr>
                <w:rFonts w:ascii="Times New Roman" w:hAnsi="Times New Roman" w:cs="Times New Roman"/>
              </w:rPr>
            </w:pPr>
            <w:r w:rsidRPr="0021668F">
              <w:rPr>
                <w:rFonts w:ascii="Times New Roman" w:hAnsi="Times New Roman" w:cs="Times New Roman"/>
              </w:rPr>
              <w:t>/7</w:t>
            </w:r>
          </w:p>
        </w:tc>
        <w:tc>
          <w:tcPr>
            <w:tcW w:w="1418" w:type="dxa"/>
            <w:vMerge/>
            <w:tcBorders>
              <w:left w:val="single" w:sz="4" w:space="0" w:color="000000"/>
              <w:right w:val="single" w:sz="4" w:space="0" w:color="000000"/>
            </w:tcBorders>
            <w:hideMark/>
          </w:tcPr>
          <w:p w:rsidR="00ED39AF" w:rsidRPr="0021668F" w:rsidRDefault="00ED39AF" w:rsidP="001273AF">
            <w:pPr>
              <w:spacing w:line="256" w:lineRule="auto"/>
              <w:ind w:left="58"/>
              <w:jc w:val="center"/>
              <w:rPr>
                <w:rFonts w:ascii="Times New Roman" w:hAnsi="Times New Roman" w:cs="Times New Roman"/>
                <w:highlight w:val="yellow"/>
              </w:rPr>
            </w:pPr>
          </w:p>
        </w:tc>
        <w:tc>
          <w:tcPr>
            <w:tcW w:w="1417" w:type="dxa"/>
            <w:vMerge/>
            <w:tcBorders>
              <w:left w:val="single" w:sz="4" w:space="0" w:color="000000"/>
              <w:right w:val="single" w:sz="4" w:space="0" w:color="000000"/>
            </w:tcBorders>
            <w:hideMark/>
          </w:tcPr>
          <w:p w:rsidR="00ED39AF" w:rsidRPr="0021668F" w:rsidRDefault="00ED39AF" w:rsidP="001273AF">
            <w:pPr>
              <w:spacing w:line="256" w:lineRule="auto"/>
              <w:ind w:left="106"/>
              <w:jc w:val="center"/>
              <w:rPr>
                <w:rFonts w:ascii="Times New Roman" w:hAnsi="Times New Roman" w:cs="Times New Roman"/>
              </w:rPr>
            </w:pPr>
          </w:p>
        </w:tc>
      </w:tr>
      <w:tr w:rsidR="00ED39AF" w:rsidRPr="0021668F" w:rsidTr="00E64DFB">
        <w:trPr>
          <w:trHeight w:val="1102"/>
        </w:trPr>
        <w:tc>
          <w:tcPr>
            <w:tcW w:w="1844" w:type="dxa"/>
            <w:gridSpan w:val="2"/>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b/>
                <w:color w:val="000000"/>
              </w:rPr>
            </w:pP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ind w:left="108"/>
              <w:rPr>
                <w:rFonts w:ascii="Times New Roman" w:hAnsi="Times New Roman" w:cs="Times New Roman"/>
              </w:rPr>
            </w:pPr>
            <w:r w:rsidRPr="0021668F">
              <w:rPr>
                <w:rFonts w:ascii="Times New Roman" w:hAnsi="Times New Roman" w:cs="Times New Roman"/>
              </w:rPr>
              <w:t xml:space="preserve">Qualité des interventions et des modalités d’organisation au regard des besoins identifiés (mutualisation, réactivité, souplesse, approche partagée des situations)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jc w:val="center"/>
              <w:rPr>
                <w:rFonts w:ascii="Times New Roman" w:eastAsia="Calibri" w:hAnsi="Times New Roman" w:cs="Times New Roman"/>
              </w:rPr>
            </w:pPr>
            <w:r w:rsidRPr="0021668F">
              <w:rPr>
                <w:rFonts w:ascii="Times New Roman" w:eastAsia="Calibri" w:hAnsi="Times New Roman" w:cs="Times New Roman"/>
              </w:rPr>
              <w:t>/7</w:t>
            </w:r>
          </w:p>
        </w:tc>
        <w:tc>
          <w:tcPr>
            <w:tcW w:w="1418" w:type="dxa"/>
            <w:vMerge/>
            <w:tcBorders>
              <w:left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c>
          <w:tcPr>
            <w:tcW w:w="1417" w:type="dxa"/>
            <w:vMerge/>
            <w:tcBorders>
              <w:left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r>
      <w:tr w:rsidR="00ED39AF" w:rsidRPr="0021668F" w:rsidTr="00E64DFB">
        <w:trPr>
          <w:trHeight w:val="582"/>
        </w:trPr>
        <w:tc>
          <w:tcPr>
            <w:tcW w:w="1844" w:type="dxa"/>
            <w:gridSpan w:val="2"/>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b/>
                <w:color w:val="000000"/>
              </w:rPr>
            </w:pP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rPr>
              <w:t xml:space="preserve">Lieux d’implantation des locaux, descriptif des locaux, configuration, …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jc w:val="center"/>
              <w:rPr>
                <w:rFonts w:ascii="Times New Roman" w:eastAsia="Calibri" w:hAnsi="Times New Roman" w:cs="Times New Roman"/>
              </w:rPr>
            </w:pPr>
            <w:r w:rsidRPr="0021668F">
              <w:rPr>
                <w:rFonts w:ascii="Times New Roman" w:eastAsia="Calibri" w:hAnsi="Times New Roman" w:cs="Times New Roman"/>
              </w:rPr>
              <w:t>/6</w:t>
            </w:r>
          </w:p>
        </w:tc>
        <w:tc>
          <w:tcPr>
            <w:tcW w:w="1418" w:type="dxa"/>
            <w:vMerge/>
            <w:tcBorders>
              <w:left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c>
          <w:tcPr>
            <w:tcW w:w="1417" w:type="dxa"/>
            <w:vMerge/>
            <w:tcBorders>
              <w:left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r>
      <w:tr w:rsidR="00ED39AF" w:rsidRPr="0021668F" w:rsidTr="00E64DFB">
        <w:trPr>
          <w:trHeight w:val="553"/>
        </w:trPr>
        <w:tc>
          <w:tcPr>
            <w:tcW w:w="1844" w:type="dxa"/>
            <w:gridSpan w:val="2"/>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b/>
                <w:color w:val="000000"/>
              </w:rPr>
            </w:pP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spacing w:after="2"/>
              <w:ind w:left="108"/>
              <w:rPr>
                <w:rFonts w:ascii="Times New Roman" w:hAnsi="Times New Roman" w:cs="Times New Roman"/>
              </w:rPr>
            </w:pPr>
            <w:r w:rsidRPr="0021668F">
              <w:rPr>
                <w:rFonts w:ascii="Times New Roman" w:hAnsi="Times New Roman" w:cs="Times New Roman"/>
              </w:rPr>
              <w:t xml:space="preserve">Qualifications / expériences des professionnels affectés à la prestation (diplômes et formations)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jc w:val="center"/>
              <w:rPr>
                <w:rFonts w:ascii="Times New Roman" w:eastAsia="Calibri" w:hAnsi="Times New Roman" w:cs="Times New Roman"/>
              </w:rPr>
            </w:pPr>
            <w:r w:rsidRPr="0021668F">
              <w:rPr>
                <w:rFonts w:ascii="Times New Roman" w:eastAsia="Calibri" w:hAnsi="Times New Roman" w:cs="Times New Roman"/>
              </w:rPr>
              <w:t>/7</w:t>
            </w:r>
          </w:p>
        </w:tc>
        <w:tc>
          <w:tcPr>
            <w:tcW w:w="1418" w:type="dxa"/>
            <w:vMerge/>
            <w:tcBorders>
              <w:left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c>
          <w:tcPr>
            <w:tcW w:w="1417" w:type="dxa"/>
            <w:vMerge/>
            <w:tcBorders>
              <w:left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r>
      <w:tr w:rsidR="00ED39AF" w:rsidRPr="0021668F" w:rsidTr="00E64DFB">
        <w:trPr>
          <w:trHeight w:val="408"/>
        </w:trPr>
        <w:tc>
          <w:tcPr>
            <w:tcW w:w="1844" w:type="dxa"/>
            <w:gridSpan w:val="2"/>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b/>
                <w:color w:val="000000"/>
              </w:rPr>
            </w:pP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ind w:left="108"/>
              <w:rPr>
                <w:rFonts w:ascii="Times New Roman" w:hAnsi="Times New Roman" w:cs="Times New Roman"/>
              </w:rPr>
            </w:pPr>
            <w:r w:rsidRPr="0021668F">
              <w:rPr>
                <w:rFonts w:ascii="Times New Roman" w:hAnsi="Times New Roman" w:cs="Times New Roman"/>
              </w:rPr>
              <w:t xml:space="preserve">Indicateurs et modalités de suivi et d’accompagnement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jc w:val="center"/>
              <w:rPr>
                <w:rFonts w:ascii="Times New Roman" w:eastAsia="Calibri" w:hAnsi="Times New Roman" w:cs="Times New Roman"/>
              </w:rPr>
            </w:pPr>
            <w:r w:rsidRPr="0021668F">
              <w:rPr>
                <w:rFonts w:ascii="Times New Roman" w:eastAsia="Calibri" w:hAnsi="Times New Roman" w:cs="Times New Roman"/>
              </w:rPr>
              <w:t>/7</w:t>
            </w:r>
          </w:p>
        </w:tc>
        <w:tc>
          <w:tcPr>
            <w:tcW w:w="1418" w:type="dxa"/>
            <w:vMerge/>
            <w:tcBorders>
              <w:left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c>
          <w:tcPr>
            <w:tcW w:w="1417" w:type="dxa"/>
            <w:vMerge/>
            <w:tcBorders>
              <w:left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r>
      <w:tr w:rsidR="00ED39AF" w:rsidRPr="0021668F" w:rsidTr="00E64DFB">
        <w:trPr>
          <w:trHeight w:val="549"/>
        </w:trPr>
        <w:tc>
          <w:tcPr>
            <w:tcW w:w="1844" w:type="dxa"/>
            <w:gridSpan w:val="2"/>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b/>
                <w:color w:val="000000"/>
              </w:rPr>
            </w:pP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ind w:left="108" w:right="52"/>
              <w:rPr>
                <w:rFonts w:ascii="Times New Roman" w:hAnsi="Times New Roman" w:cs="Times New Roman"/>
              </w:rPr>
            </w:pPr>
            <w:r w:rsidRPr="0021668F">
              <w:rPr>
                <w:rFonts w:ascii="Times New Roman" w:hAnsi="Times New Roman" w:cs="Times New Roman"/>
              </w:rPr>
              <w:t xml:space="preserve">Partenariats envisagés et modalités d’articulation et de passage de relais pour le suivi des jeunes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jc w:val="center"/>
              <w:rPr>
                <w:rFonts w:ascii="Times New Roman" w:eastAsia="Calibri" w:hAnsi="Times New Roman" w:cs="Times New Roman"/>
              </w:rPr>
            </w:pPr>
            <w:r w:rsidRPr="0021668F">
              <w:rPr>
                <w:rFonts w:ascii="Times New Roman" w:eastAsia="Calibri" w:hAnsi="Times New Roman" w:cs="Times New Roman"/>
              </w:rPr>
              <w:t>/7</w:t>
            </w:r>
          </w:p>
        </w:tc>
        <w:tc>
          <w:tcPr>
            <w:tcW w:w="1418" w:type="dxa"/>
            <w:vMerge/>
            <w:tcBorders>
              <w:left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c>
          <w:tcPr>
            <w:tcW w:w="1417" w:type="dxa"/>
            <w:vMerge/>
            <w:tcBorders>
              <w:left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color w:val="000000"/>
              </w:rPr>
            </w:pPr>
          </w:p>
        </w:tc>
      </w:tr>
      <w:tr w:rsidR="00ED39AF" w:rsidRPr="0021668F" w:rsidTr="00E64DFB">
        <w:trPr>
          <w:trHeight w:val="143"/>
        </w:trPr>
        <w:tc>
          <w:tcPr>
            <w:tcW w:w="1844" w:type="dxa"/>
            <w:gridSpan w:val="2"/>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b/>
                <w:color w:val="000000"/>
              </w:rPr>
            </w:pP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ind w:left="108" w:right="52"/>
              <w:rPr>
                <w:rFonts w:ascii="Times New Roman" w:hAnsi="Times New Roman" w:cs="Times New Roman"/>
              </w:rPr>
            </w:pPr>
            <w:r w:rsidRPr="0021668F">
              <w:rPr>
                <w:rFonts w:ascii="Times New Roman" w:hAnsi="Times New Roman" w:cs="Times New Roman"/>
              </w:rPr>
              <w:t xml:space="preserve">Innovation dans la proposition </w:t>
            </w:r>
          </w:p>
        </w:tc>
        <w:tc>
          <w:tcPr>
            <w:tcW w:w="1276" w:type="dxa"/>
            <w:tcBorders>
              <w:top w:val="nil"/>
              <w:left w:val="single" w:sz="4" w:space="0" w:color="000000"/>
              <w:bottom w:val="single" w:sz="4" w:space="0" w:color="000000"/>
              <w:right w:val="single" w:sz="4" w:space="0" w:color="000000"/>
            </w:tcBorders>
          </w:tcPr>
          <w:p w:rsidR="00ED39AF" w:rsidRPr="0021668F" w:rsidRDefault="00ED39AF" w:rsidP="001273AF">
            <w:pPr>
              <w:spacing w:line="256" w:lineRule="auto"/>
              <w:jc w:val="center"/>
              <w:rPr>
                <w:rFonts w:ascii="Times New Roman" w:hAnsi="Times New Roman" w:cs="Times New Roman"/>
              </w:rPr>
            </w:pPr>
            <w:r w:rsidRPr="0021668F">
              <w:rPr>
                <w:rFonts w:ascii="Times New Roman" w:hAnsi="Times New Roman" w:cs="Times New Roman"/>
              </w:rPr>
              <w:t>/7</w:t>
            </w:r>
          </w:p>
        </w:tc>
        <w:tc>
          <w:tcPr>
            <w:tcW w:w="1418" w:type="dxa"/>
            <w:vMerge/>
            <w:tcBorders>
              <w:left w:val="single" w:sz="4" w:space="0" w:color="000000"/>
              <w:right w:val="single" w:sz="4" w:space="0" w:color="000000"/>
            </w:tcBorders>
          </w:tcPr>
          <w:p w:rsidR="00ED39AF" w:rsidRPr="0021668F" w:rsidRDefault="00ED39AF" w:rsidP="001273AF">
            <w:pPr>
              <w:spacing w:line="256" w:lineRule="auto"/>
              <w:rPr>
                <w:rFonts w:ascii="Times New Roman" w:hAnsi="Times New Roman" w:cs="Times New Roman"/>
              </w:rPr>
            </w:pPr>
          </w:p>
        </w:tc>
        <w:tc>
          <w:tcPr>
            <w:tcW w:w="1417" w:type="dxa"/>
            <w:vMerge/>
            <w:tcBorders>
              <w:left w:val="single" w:sz="4" w:space="0" w:color="000000"/>
              <w:right w:val="single" w:sz="4" w:space="0" w:color="000000"/>
            </w:tcBorders>
          </w:tcPr>
          <w:p w:rsidR="00ED39AF" w:rsidRPr="0021668F" w:rsidRDefault="00ED39AF" w:rsidP="001273AF">
            <w:pPr>
              <w:spacing w:line="256" w:lineRule="auto"/>
              <w:rPr>
                <w:rFonts w:ascii="Times New Roman" w:hAnsi="Times New Roman" w:cs="Times New Roman"/>
              </w:rPr>
            </w:pPr>
          </w:p>
        </w:tc>
      </w:tr>
      <w:tr w:rsidR="00ED39AF" w:rsidRPr="0021668F" w:rsidTr="00E64DFB">
        <w:trPr>
          <w:trHeight w:val="65"/>
        </w:trPr>
        <w:tc>
          <w:tcPr>
            <w:tcW w:w="1844" w:type="dxa"/>
            <w:gridSpan w:val="2"/>
            <w:vMerge/>
            <w:tcBorders>
              <w:top w:val="single" w:sz="4" w:space="0" w:color="000000"/>
              <w:left w:val="single" w:sz="4" w:space="0" w:color="000000"/>
              <w:bottom w:val="single" w:sz="4" w:space="0" w:color="000000"/>
              <w:right w:val="single" w:sz="4" w:space="0" w:color="000000"/>
            </w:tcBorders>
            <w:vAlign w:val="center"/>
            <w:hideMark/>
          </w:tcPr>
          <w:p w:rsidR="00ED39AF" w:rsidRPr="0021668F" w:rsidRDefault="00ED39AF" w:rsidP="001273AF">
            <w:pPr>
              <w:rPr>
                <w:rFonts w:ascii="Times New Roman" w:eastAsia="Calibri" w:hAnsi="Times New Roman" w:cs="Times New Roman"/>
                <w:b/>
                <w:color w:val="000000"/>
              </w:rPr>
            </w:pP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ind w:left="108" w:right="52"/>
              <w:rPr>
                <w:rFonts w:ascii="Times New Roman" w:hAnsi="Times New Roman" w:cs="Times New Roman"/>
              </w:rPr>
            </w:pPr>
            <w:r w:rsidRPr="0021668F">
              <w:rPr>
                <w:rFonts w:ascii="Times New Roman" w:hAnsi="Times New Roman" w:cs="Times New Roman"/>
              </w:rPr>
              <w:t xml:space="preserve">Pluridisciplinarité au sein de l’équipe </w:t>
            </w:r>
          </w:p>
        </w:tc>
        <w:tc>
          <w:tcPr>
            <w:tcW w:w="1276" w:type="dxa"/>
            <w:tcBorders>
              <w:top w:val="nil"/>
              <w:left w:val="single" w:sz="4" w:space="0" w:color="000000"/>
              <w:bottom w:val="single" w:sz="4" w:space="0" w:color="000000"/>
              <w:right w:val="single" w:sz="4" w:space="0" w:color="000000"/>
            </w:tcBorders>
          </w:tcPr>
          <w:p w:rsidR="00ED39AF" w:rsidRPr="0021668F" w:rsidRDefault="00ED39AF" w:rsidP="001273AF">
            <w:pPr>
              <w:spacing w:line="256" w:lineRule="auto"/>
              <w:jc w:val="center"/>
              <w:rPr>
                <w:rFonts w:ascii="Times New Roman" w:hAnsi="Times New Roman" w:cs="Times New Roman"/>
              </w:rPr>
            </w:pPr>
            <w:r w:rsidRPr="0021668F">
              <w:rPr>
                <w:rFonts w:ascii="Times New Roman" w:hAnsi="Times New Roman" w:cs="Times New Roman"/>
              </w:rPr>
              <w:t>/7</w:t>
            </w:r>
          </w:p>
        </w:tc>
        <w:tc>
          <w:tcPr>
            <w:tcW w:w="1418" w:type="dxa"/>
            <w:vMerge/>
            <w:tcBorders>
              <w:left w:val="single" w:sz="4" w:space="0" w:color="000000"/>
              <w:bottom w:val="single" w:sz="4" w:space="0" w:color="000000"/>
              <w:right w:val="single" w:sz="4" w:space="0" w:color="000000"/>
            </w:tcBorders>
          </w:tcPr>
          <w:p w:rsidR="00ED39AF" w:rsidRPr="0021668F" w:rsidRDefault="00ED39AF" w:rsidP="001273AF">
            <w:pPr>
              <w:spacing w:line="256" w:lineRule="auto"/>
              <w:rPr>
                <w:rFonts w:ascii="Times New Roman" w:hAnsi="Times New Roman" w:cs="Times New Roman"/>
              </w:rPr>
            </w:pPr>
          </w:p>
        </w:tc>
        <w:tc>
          <w:tcPr>
            <w:tcW w:w="1417" w:type="dxa"/>
            <w:vMerge/>
            <w:tcBorders>
              <w:left w:val="single" w:sz="4" w:space="0" w:color="000000"/>
              <w:bottom w:val="single" w:sz="4" w:space="0" w:color="000000"/>
              <w:right w:val="single" w:sz="4" w:space="0" w:color="000000"/>
            </w:tcBorders>
          </w:tcPr>
          <w:p w:rsidR="00ED39AF" w:rsidRPr="0021668F" w:rsidRDefault="00ED39AF" w:rsidP="001273AF">
            <w:pPr>
              <w:spacing w:line="256" w:lineRule="auto"/>
              <w:rPr>
                <w:rFonts w:ascii="Times New Roman" w:hAnsi="Times New Roman" w:cs="Times New Roman"/>
              </w:rPr>
            </w:pPr>
          </w:p>
        </w:tc>
      </w:tr>
      <w:tr w:rsidR="00ED39AF" w:rsidRPr="0021668F" w:rsidTr="00E64DFB">
        <w:trPr>
          <w:trHeight w:val="213"/>
        </w:trPr>
        <w:tc>
          <w:tcPr>
            <w:tcW w:w="1844" w:type="dxa"/>
            <w:gridSpan w:val="2"/>
            <w:vMerge w:val="restart"/>
            <w:tcBorders>
              <w:top w:val="single" w:sz="4" w:space="0" w:color="000000"/>
              <w:left w:val="single" w:sz="4" w:space="0" w:color="000000"/>
              <w:right w:val="single" w:sz="4" w:space="0" w:color="000000"/>
            </w:tcBorders>
            <w:vAlign w:val="center"/>
            <w:hideMark/>
          </w:tcPr>
          <w:p w:rsidR="00ED39AF" w:rsidRPr="0021668F" w:rsidRDefault="00ED39AF" w:rsidP="001273AF">
            <w:pPr>
              <w:spacing w:line="256" w:lineRule="auto"/>
              <w:ind w:left="110"/>
              <w:rPr>
                <w:rFonts w:ascii="Times New Roman" w:hAnsi="Times New Roman" w:cs="Times New Roman"/>
              </w:rPr>
            </w:pPr>
            <w:r w:rsidRPr="0021668F">
              <w:rPr>
                <w:rFonts w:ascii="Times New Roman" w:hAnsi="Times New Roman" w:cs="Times New Roman"/>
                <w:b/>
              </w:rPr>
              <w:t>Efficience économique</w:t>
            </w:r>
          </w:p>
        </w:tc>
        <w:tc>
          <w:tcPr>
            <w:tcW w:w="3816" w:type="dxa"/>
            <w:tcBorders>
              <w:top w:val="single" w:sz="4" w:space="0" w:color="000000"/>
              <w:left w:val="single" w:sz="4" w:space="0" w:color="000000"/>
              <w:bottom w:val="single" w:sz="4" w:space="0" w:color="000000"/>
              <w:right w:val="single" w:sz="4" w:space="0" w:color="000000"/>
            </w:tcBorders>
            <w:hideMark/>
          </w:tcPr>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rPr>
              <w:t xml:space="preserve">Budget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spacing w:line="256" w:lineRule="auto"/>
              <w:ind w:left="58"/>
              <w:jc w:val="center"/>
              <w:rPr>
                <w:rFonts w:ascii="Times New Roman" w:hAnsi="Times New Roman" w:cs="Times New Roman"/>
              </w:rPr>
            </w:pPr>
            <w:r w:rsidRPr="0021668F">
              <w:rPr>
                <w:rFonts w:ascii="Times New Roman" w:hAnsi="Times New Roman" w:cs="Times New Roman"/>
              </w:rPr>
              <w:t>/20</w:t>
            </w:r>
          </w:p>
        </w:tc>
        <w:tc>
          <w:tcPr>
            <w:tcW w:w="1418" w:type="dxa"/>
            <w:vMerge w:val="restart"/>
            <w:tcBorders>
              <w:top w:val="single" w:sz="4" w:space="0" w:color="000000"/>
              <w:left w:val="single" w:sz="4" w:space="0" w:color="000000"/>
              <w:right w:val="single" w:sz="4" w:space="0" w:color="000000"/>
            </w:tcBorders>
            <w:vAlign w:val="center"/>
            <w:hideMark/>
          </w:tcPr>
          <w:p w:rsidR="00ED39AF" w:rsidRPr="0021668F" w:rsidRDefault="00ED39AF" w:rsidP="001273AF">
            <w:pPr>
              <w:spacing w:line="256" w:lineRule="auto"/>
              <w:ind w:left="58"/>
              <w:jc w:val="center"/>
              <w:rPr>
                <w:rFonts w:ascii="Times New Roman" w:hAnsi="Times New Roman" w:cs="Times New Roman"/>
              </w:rPr>
            </w:pPr>
            <w:r w:rsidRPr="0021668F">
              <w:rPr>
                <w:rFonts w:ascii="Times New Roman" w:hAnsi="Times New Roman" w:cs="Times New Roman"/>
                <w:b/>
              </w:rPr>
              <w:t>/ 30</w:t>
            </w:r>
          </w:p>
        </w:tc>
        <w:tc>
          <w:tcPr>
            <w:tcW w:w="1417" w:type="dxa"/>
            <w:vMerge w:val="restart"/>
            <w:tcBorders>
              <w:top w:val="single" w:sz="4" w:space="0" w:color="000000"/>
              <w:left w:val="single" w:sz="4" w:space="0" w:color="000000"/>
              <w:right w:val="single" w:sz="4" w:space="0" w:color="000000"/>
            </w:tcBorders>
            <w:hideMark/>
          </w:tcPr>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tc>
      </w:tr>
      <w:tr w:rsidR="00ED39AF" w:rsidRPr="0021668F" w:rsidTr="00E64DFB">
        <w:trPr>
          <w:trHeight w:val="165"/>
        </w:trPr>
        <w:tc>
          <w:tcPr>
            <w:tcW w:w="1844" w:type="dxa"/>
            <w:gridSpan w:val="2"/>
            <w:vMerge/>
            <w:tcBorders>
              <w:left w:val="single" w:sz="4" w:space="0" w:color="000000"/>
              <w:bottom w:val="single" w:sz="4" w:space="0" w:color="000000"/>
              <w:right w:val="single" w:sz="4" w:space="0" w:color="000000"/>
            </w:tcBorders>
          </w:tcPr>
          <w:p w:rsidR="00ED39AF" w:rsidRPr="0021668F" w:rsidRDefault="00ED39AF" w:rsidP="001273AF">
            <w:pPr>
              <w:spacing w:line="256" w:lineRule="auto"/>
              <w:ind w:left="110"/>
              <w:rPr>
                <w:rFonts w:ascii="Times New Roman" w:hAnsi="Times New Roman" w:cs="Times New Roman"/>
                <w:b/>
              </w:rPr>
            </w:pPr>
          </w:p>
        </w:tc>
        <w:tc>
          <w:tcPr>
            <w:tcW w:w="381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spacing w:line="256" w:lineRule="auto"/>
              <w:ind w:left="108"/>
              <w:rPr>
                <w:rFonts w:ascii="Times New Roman" w:hAnsi="Times New Roman" w:cs="Times New Roman"/>
              </w:rPr>
            </w:pPr>
            <w:r w:rsidRPr="0021668F">
              <w:rPr>
                <w:rFonts w:ascii="Times New Roman" w:hAnsi="Times New Roman" w:cs="Times New Roman"/>
              </w:rPr>
              <w:t xml:space="preserve">Moyens mis en œuvre  </w:t>
            </w:r>
          </w:p>
        </w:tc>
        <w:tc>
          <w:tcPr>
            <w:tcW w:w="1276" w:type="dxa"/>
            <w:tcBorders>
              <w:top w:val="single" w:sz="4" w:space="0" w:color="000000"/>
              <w:left w:val="single" w:sz="4" w:space="0" w:color="000000"/>
              <w:bottom w:val="single" w:sz="4" w:space="0" w:color="000000"/>
              <w:right w:val="single" w:sz="4" w:space="0" w:color="000000"/>
            </w:tcBorders>
          </w:tcPr>
          <w:p w:rsidR="00ED39AF" w:rsidRPr="0021668F" w:rsidRDefault="00ED39AF" w:rsidP="001273AF">
            <w:pPr>
              <w:spacing w:line="256" w:lineRule="auto"/>
              <w:ind w:left="58"/>
              <w:jc w:val="center"/>
              <w:rPr>
                <w:rFonts w:ascii="Times New Roman" w:hAnsi="Times New Roman" w:cs="Times New Roman"/>
              </w:rPr>
            </w:pPr>
            <w:r w:rsidRPr="0021668F">
              <w:rPr>
                <w:rFonts w:ascii="Times New Roman" w:hAnsi="Times New Roman" w:cs="Times New Roman"/>
              </w:rPr>
              <w:t>/10</w:t>
            </w:r>
          </w:p>
        </w:tc>
        <w:tc>
          <w:tcPr>
            <w:tcW w:w="1418" w:type="dxa"/>
            <w:vMerge/>
            <w:tcBorders>
              <w:left w:val="single" w:sz="4" w:space="0" w:color="000000"/>
              <w:bottom w:val="single" w:sz="4" w:space="0" w:color="000000"/>
              <w:right w:val="single" w:sz="4" w:space="0" w:color="000000"/>
            </w:tcBorders>
          </w:tcPr>
          <w:p w:rsidR="00ED39AF" w:rsidRPr="0021668F" w:rsidRDefault="00ED39AF" w:rsidP="001273AF">
            <w:pPr>
              <w:spacing w:line="256" w:lineRule="auto"/>
              <w:ind w:left="58"/>
              <w:jc w:val="center"/>
              <w:rPr>
                <w:rFonts w:ascii="Times New Roman" w:hAnsi="Times New Roman" w:cs="Times New Roman"/>
                <w:b/>
              </w:rPr>
            </w:pPr>
          </w:p>
        </w:tc>
        <w:tc>
          <w:tcPr>
            <w:tcW w:w="1417" w:type="dxa"/>
            <w:vMerge/>
            <w:tcBorders>
              <w:left w:val="single" w:sz="4" w:space="0" w:color="000000"/>
              <w:bottom w:val="single" w:sz="4" w:space="0" w:color="000000"/>
              <w:right w:val="single" w:sz="4" w:space="0" w:color="000000"/>
            </w:tcBorders>
          </w:tcPr>
          <w:p w:rsidR="00ED39AF" w:rsidRPr="0021668F" w:rsidRDefault="00ED39AF" w:rsidP="001273AF">
            <w:pPr>
              <w:spacing w:line="256" w:lineRule="auto"/>
              <w:ind w:left="108"/>
              <w:rPr>
                <w:rFonts w:ascii="Times New Roman" w:hAnsi="Times New Roman" w:cs="Times New Roman"/>
                <w:b/>
              </w:rPr>
            </w:pPr>
          </w:p>
        </w:tc>
      </w:tr>
      <w:tr w:rsidR="00BE30AE" w:rsidRPr="0021668F" w:rsidTr="00042C29">
        <w:trPr>
          <w:trHeight w:val="302"/>
        </w:trPr>
        <w:tc>
          <w:tcPr>
            <w:tcW w:w="6936" w:type="dxa"/>
            <w:gridSpan w:val="4"/>
            <w:tcBorders>
              <w:top w:val="single" w:sz="4" w:space="0" w:color="000000"/>
              <w:left w:val="single" w:sz="4" w:space="0" w:color="000000"/>
              <w:bottom w:val="single" w:sz="4" w:space="0" w:color="000000"/>
              <w:right w:val="single" w:sz="4" w:space="0" w:color="000000"/>
            </w:tcBorders>
            <w:hideMark/>
          </w:tcPr>
          <w:p w:rsidR="00E64DFB" w:rsidRDefault="00E64DFB" w:rsidP="001273AF">
            <w:pPr>
              <w:spacing w:line="256" w:lineRule="auto"/>
              <w:ind w:left="110"/>
              <w:rPr>
                <w:rFonts w:ascii="Times New Roman" w:hAnsi="Times New Roman" w:cs="Times New Roman"/>
                <w:b/>
              </w:rPr>
            </w:pPr>
          </w:p>
          <w:p w:rsidR="00BE30AE" w:rsidRPr="0021668F" w:rsidRDefault="00BE30AE" w:rsidP="00E64DFB">
            <w:pPr>
              <w:spacing w:line="256" w:lineRule="auto"/>
              <w:ind w:left="110"/>
              <w:rPr>
                <w:rFonts w:ascii="Times New Roman" w:hAnsi="Times New Roman" w:cs="Times New Roman"/>
              </w:rPr>
            </w:pPr>
            <w:r w:rsidRPr="0021668F">
              <w:rPr>
                <w:rFonts w:ascii="Times New Roman" w:hAnsi="Times New Roman" w:cs="Times New Roman"/>
                <w:b/>
              </w:rPr>
              <w:t xml:space="preserve">Total  </w:t>
            </w:r>
            <w:r w:rsidRPr="0021668F">
              <w:rPr>
                <w:rFonts w:ascii="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64DFB" w:rsidRDefault="00E64DFB" w:rsidP="001273AF">
            <w:pPr>
              <w:spacing w:line="256" w:lineRule="auto"/>
              <w:ind w:left="55"/>
              <w:jc w:val="center"/>
              <w:rPr>
                <w:rFonts w:ascii="Times New Roman" w:hAnsi="Times New Roman" w:cs="Times New Roman"/>
                <w:b/>
              </w:rPr>
            </w:pPr>
          </w:p>
          <w:p w:rsidR="00BE30AE" w:rsidRPr="0021668F" w:rsidRDefault="00BE30AE" w:rsidP="001273AF">
            <w:pPr>
              <w:spacing w:line="256" w:lineRule="auto"/>
              <w:ind w:left="55"/>
              <w:jc w:val="center"/>
              <w:rPr>
                <w:rFonts w:ascii="Times New Roman" w:hAnsi="Times New Roman" w:cs="Times New Roman"/>
              </w:rPr>
            </w:pPr>
            <w:r w:rsidRPr="0021668F">
              <w:rPr>
                <w:rFonts w:ascii="Times New Roman" w:hAnsi="Times New Roman" w:cs="Times New Roman"/>
                <w:b/>
              </w:rPr>
              <w:t xml:space="preserve">/ 100 </w:t>
            </w:r>
          </w:p>
        </w:tc>
        <w:tc>
          <w:tcPr>
            <w:tcW w:w="1417" w:type="dxa"/>
            <w:tcBorders>
              <w:top w:val="single" w:sz="4" w:space="0" w:color="000000"/>
              <w:left w:val="single" w:sz="4" w:space="0" w:color="000000"/>
              <w:bottom w:val="single" w:sz="4" w:space="0" w:color="000000"/>
              <w:right w:val="single" w:sz="4" w:space="0" w:color="000000"/>
            </w:tcBorders>
            <w:hideMark/>
          </w:tcPr>
          <w:p w:rsidR="00BE30AE" w:rsidRPr="0021668F" w:rsidRDefault="00BE30AE" w:rsidP="001273AF">
            <w:pPr>
              <w:spacing w:line="256" w:lineRule="auto"/>
              <w:ind w:left="108"/>
              <w:rPr>
                <w:rFonts w:ascii="Times New Roman" w:hAnsi="Times New Roman" w:cs="Times New Roman"/>
              </w:rPr>
            </w:pPr>
            <w:r w:rsidRPr="0021668F">
              <w:rPr>
                <w:rFonts w:ascii="Times New Roman" w:hAnsi="Times New Roman" w:cs="Times New Roman"/>
                <w:b/>
              </w:rPr>
              <w:t xml:space="preserve"> </w:t>
            </w:r>
          </w:p>
        </w:tc>
      </w:tr>
    </w:tbl>
    <w:p w:rsidR="00ED39AF" w:rsidRPr="0021668F" w:rsidRDefault="00ED39AF" w:rsidP="00ED39AF">
      <w:pPr>
        <w:suppressAutoHyphens w:val="0"/>
        <w:spacing w:after="0" w:line="256" w:lineRule="auto"/>
        <w:ind w:right="5352"/>
        <w:jc w:val="right"/>
        <w:rPr>
          <w:rFonts w:ascii="Times New Roman" w:eastAsia="Calibri" w:hAnsi="Times New Roman" w:cs="Times New Roman"/>
          <w:color w:val="000000"/>
        </w:rPr>
      </w:pPr>
      <w:r w:rsidRPr="0021668F">
        <w:rPr>
          <w:rFonts w:ascii="Times New Roman" w:hAnsi="Times New Roman" w:cs="Times New Roman"/>
          <w:b/>
        </w:rPr>
        <w:t xml:space="preserve"> </w:t>
      </w:r>
    </w:p>
    <w:p w:rsidR="00ED39AF" w:rsidRPr="0021668F" w:rsidRDefault="00ED39AF" w:rsidP="00ED39AF">
      <w:pPr>
        <w:suppressAutoHyphens w:val="0"/>
        <w:spacing w:after="0" w:line="256" w:lineRule="auto"/>
        <w:ind w:right="5352"/>
        <w:jc w:val="right"/>
        <w:rPr>
          <w:rFonts w:ascii="Times New Roman" w:hAnsi="Times New Roman" w:cs="Times New Roman"/>
          <w:b/>
        </w:rPr>
      </w:pPr>
    </w:p>
    <w:p w:rsidR="00ED39AF" w:rsidRPr="0021668F" w:rsidRDefault="00ED39AF" w:rsidP="00ED39AF">
      <w:pPr>
        <w:suppressAutoHyphens w:val="0"/>
        <w:spacing w:after="0" w:line="256" w:lineRule="auto"/>
        <w:ind w:right="5352"/>
        <w:jc w:val="right"/>
        <w:rPr>
          <w:rFonts w:ascii="Times New Roman" w:hAnsi="Times New Roman" w:cs="Times New Roman"/>
          <w:b/>
        </w:rPr>
      </w:pPr>
      <w:r w:rsidRPr="0021668F">
        <w:rPr>
          <w:rFonts w:ascii="Times New Roman" w:hAnsi="Times New Roman" w:cs="Times New Roman"/>
          <w:b/>
        </w:rPr>
        <w:t xml:space="preserve"> </w:t>
      </w:r>
    </w:p>
    <w:bookmarkEnd w:id="13"/>
    <w:p w:rsidR="003E5ED4" w:rsidRDefault="003E5ED4"/>
    <w:sectPr w:rsidR="003E5ED4" w:rsidSect="00ED39AF">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cuminProWide-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39B"/>
    <w:multiLevelType w:val="hybridMultilevel"/>
    <w:tmpl w:val="B636C1E8"/>
    <w:lvl w:ilvl="0" w:tplc="3918C1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F62CE"/>
    <w:multiLevelType w:val="multilevel"/>
    <w:tmpl w:val="A836C6E4"/>
    <w:lvl w:ilvl="0">
      <w:start w:val="1"/>
      <w:numFmt w:val="bullet"/>
      <w:lvlText w:val="-"/>
      <w:lvlJc w:val="left"/>
      <w:pPr>
        <w:tabs>
          <w:tab w:val="num" w:pos="0"/>
        </w:tabs>
        <w:ind w:left="705" w:firstLine="0"/>
      </w:pPr>
      <w:rPr>
        <w:rFonts w:ascii="Times New Roman" w:hAnsi="Times New Roman" w:cs="Times New Roman" w:hint="default"/>
        <w:b w:val="0"/>
        <w:i w:val="0"/>
        <w:strike w:val="0"/>
        <w:dstrike w:val="0"/>
        <w:color w:val="595959"/>
        <w:position w:val="0"/>
        <w:sz w:val="24"/>
        <w:szCs w:val="24"/>
        <w:u w:val="none" w:color="000000"/>
        <w:effect w:val="none"/>
        <w:vertAlign w:val="baseline"/>
      </w:rPr>
    </w:lvl>
    <w:lvl w:ilvl="1">
      <w:start w:val="1"/>
      <w:numFmt w:val="bullet"/>
      <w:lvlText w:val="o"/>
      <w:lvlJc w:val="left"/>
      <w:pPr>
        <w:tabs>
          <w:tab w:val="num" w:pos="0"/>
        </w:tabs>
        <w:ind w:left="1440" w:firstLine="0"/>
      </w:pPr>
      <w:rPr>
        <w:rFonts w:ascii="Times New Roman" w:hAnsi="Times New Roman" w:cs="Times New Roman" w:hint="default"/>
        <w:b w:val="0"/>
        <w:i w:val="0"/>
        <w:strike w:val="0"/>
        <w:dstrike w:val="0"/>
        <w:color w:val="595959"/>
        <w:position w:val="0"/>
        <w:sz w:val="24"/>
        <w:szCs w:val="24"/>
        <w:u w:val="none" w:color="000000"/>
        <w:effect w:val="none"/>
        <w:vertAlign w:val="baseline"/>
      </w:rPr>
    </w:lvl>
    <w:lvl w:ilvl="2">
      <w:start w:val="1"/>
      <w:numFmt w:val="bullet"/>
      <w:lvlText w:val="▪"/>
      <w:lvlJc w:val="left"/>
      <w:pPr>
        <w:tabs>
          <w:tab w:val="num" w:pos="0"/>
        </w:tabs>
        <w:ind w:left="2160" w:firstLine="0"/>
      </w:pPr>
      <w:rPr>
        <w:rFonts w:ascii="Times New Roman" w:hAnsi="Times New Roman" w:cs="Times New Roman" w:hint="default"/>
        <w:b w:val="0"/>
        <w:i w:val="0"/>
        <w:strike w:val="0"/>
        <w:dstrike w:val="0"/>
        <w:color w:val="595959"/>
        <w:position w:val="0"/>
        <w:sz w:val="24"/>
        <w:szCs w:val="24"/>
        <w:u w:val="none" w:color="000000"/>
        <w:effect w:val="none"/>
        <w:vertAlign w:val="baseline"/>
      </w:rPr>
    </w:lvl>
    <w:lvl w:ilvl="3">
      <w:start w:val="1"/>
      <w:numFmt w:val="bullet"/>
      <w:lvlText w:val="•"/>
      <w:lvlJc w:val="left"/>
      <w:pPr>
        <w:tabs>
          <w:tab w:val="num" w:pos="0"/>
        </w:tabs>
        <w:ind w:left="2880" w:firstLine="0"/>
      </w:pPr>
      <w:rPr>
        <w:rFonts w:ascii="Times New Roman" w:hAnsi="Times New Roman" w:cs="Times New Roman" w:hint="default"/>
        <w:b w:val="0"/>
        <w:i w:val="0"/>
        <w:strike w:val="0"/>
        <w:dstrike w:val="0"/>
        <w:color w:val="595959"/>
        <w:position w:val="0"/>
        <w:sz w:val="24"/>
        <w:szCs w:val="24"/>
        <w:u w:val="none" w:color="000000"/>
        <w:effect w:val="none"/>
        <w:vertAlign w:val="baseline"/>
      </w:rPr>
    </w:lvl>
    <w:lvl w:ilvl="4">
      <w:start w:val="1"/>
      <w:numFmt w:val="bullet"/>
      <w:lvlText w:val="o"/>
      <w:lvlJc w:val="left"/>
      <w:pPr>
        <w:tabs>
          <w:tab w:val="num" w:pos="0"/>
        </w:tabs>
        <w:ind w:left="3600" w:firstLine="0"/>
      </w:pPr>
      <w:rPr>
        <w:rFonts w:ascii="Times New Roman" w:hAnsi="Times New Roman" w:cs="Times New Roman" w:hint="default"/>
        <w:b w:val="0"/>
        <w:i w:val="0"/>
        <w:strike w:val="0"/>
        <w:dstrike w:val="0"/>
        <w:color w:val="595959"/>
        <w:position w:val="0"/>
        <w:sz w:val="24"/>
        <w:szCs w:val="24"/>
        <w:u w:val="none" w:color="000000"/>
        <w:effect w:val="none"/>
        <w:vertAlign w:val="baseline"/>
      </w:rPr>
    </w:lvl>
    <w:lvl w:ilvl="5">
      <w:start w:val="1"/>
      <w:numFmt w:val="bullet"/>
      <w:lvlText w:val="▪"/>
      <w:lvlJc w:val="left"/>
      <w:pPr>
        <w:tabs>
          <w:tab w:val="num" w:pos="0"/>
        </w:tabs>
        <w:ind w:left="4320" w:firstLine="0"/>
      </w:pPr>
      <w:rPr>
        <w:rFonts w:ascii="Times New Roman" w:hAnsi="Times New Roman" w:cs="Times New Roman" w:hint="default"/>
        <w:b w:val="0"/>
        <w:i w:val="0"/>
        <w:strike w:val="0"/>
        <w:dstrike w:val="0"/>
        <w:color w:val="595959"/>
        <w:position w:val="0"/>
        <w:sz w:val="24"/>
        <w:szCs w:val="24"/>
        <w:u w:val="none" w:color="000000"/>
        <w:effect w:val="none"/>
        <w:vertAlign w:val="baseline"/>
      </w:rPr>
    </w:lvl>
    <w:lvl w:ilvl="6">
      <w:start w:val="1"/>
      <w:numFmt w:val="bullet"/>
      <w:lvlText w:val="•"/>
      <w:lvlJc w:val="left"/>
      <w:pPr>
        <w:tabs>
          <w:tab w:val="num" w:pos="0"/>
        </w:tabs>
        <w:ind w:left="5040" w:firstLine="0"/>
      </w:pPr>
      <w:rPr>
        <w:rFonts w:ascii="Times New Roman" w:hAnsi="Times New Roman" w:cs="Times New Roman" w:hint="default"/>
        <w:b w:val="0"/>
        <w:i w:val="0"/>
        <w:strike w:val="0"/>
        <w:dstrike w:val="0"/>
        <w:color w:val="595959"/>
        <w:position w:val="0"/>
        <w:sz w:val="24"/>
        <w:szCs w:val="24"/>
        <w:u w:val="none" w:color="000000"/>
        <w:effect w:val="none"/>
        <w:vertAlign w:val="baseline"/>
      </w:rPr>
    </w:lvl>
    <w:lvl w:ilvl="7">
      <w:start w:val="1"/>
      <w:numFmt w:val="bullet"/>
      <w:lvlText w:val="o"/>
      <w:lvlJc w:val="left"/>
      <w:pPr>
        <w:tabs>
          <w:tab w:val="num" w:pos="0"/>
        </w:tabs>
        <w:ind w:left="5760" w:firstLine="0"/>
      </w:pPr>
      <w:rPr>
        <w:rFonts w:ascii="Times New Roman" w:hAnsi="Times New Roman" w:cs="Times New Roman" w:hint="default"/>
        <w:b w:val="0"/>
        <w:i w:val="0"/>
        <w:strike w:val="0"/>
        <w:dstrike w:val="0"/>
        <w:color w:val="595959"/>
        <w:position w:val="0"/>
        <w:sz w:val="24"/>
        <w:szCs w:val="24"/>
        <w:u w:val="none" w:color="000000"/>
        <w:effect w:val="none"/>
        <w:vertAlign w:val="baseline"/>
      </w:rPr>
    </w:lvl>
    <w:lvl w:ilvl="8">
      <w:start w:val="1"/>
      <w:numFmt w:val="bullet"/>
      <w:lvlText w:val="▪"/>
      <w:lvlJc w:val="left"/>
      <w:pPr>
        <w:tabs>
          <w:tab w:val="num" w:pos="0"/>
        </w:tabs>
        <w:ind w:left="6480" w:firstLine="0"/>
      </w:pPr>
      <w:rPr>
        <w:rFonts w:ascii="Times New Roman" w:hAnsi="Times New Roman" w:cs="Times New Roman" w:hint="default"/>
        <w:b w:val="0"/>
        <w:i w:val="0"/>
        <w:strike w:val="0"/>
        <w:dstrike w:val="0"/>
        <w:color w:val="595959"/>
        <w:position w:val="0"/>
        <w:sz w:val="24"/>
        <w:szCs w:val="24"/>
        <w:u w:val="none" w:color="000000"/>
        <w:effect w:val="none"/>
        <w:vertAlign w:val="baseline"/>
      </w:rPr>
    </w:lvl>
  </w:abstractNum>
  <w:abstractNum w:abstractNumId="2" w15:restartNumberingAfterBreak="0">
    <w:nsid w:val="1BDF5DA0"/>
    <w:multiLevelType w:val="multilevel"/>
    <w:tmpl w:val="FE8E5C7C"/>
    <w:lvl w:ilvl="0">
      <w:start w:val="25"/>
      <w:numFmt w:val="bullet"/>
      <w:lvlText w:val="-"/>
      <w:lvlJc w:val="left"/>
      <w:pPr>
        <w:tabs>
          <w:tab w:val="num" w:pos="0"/>
        </w:tabs>
        <w:ind w:left="720" w:hanging="360"/>
      </w:pPr>
      <w:rPr>
        <w:rFonts w:ascii="Garamond" w:eastAsiaTheme="minorHAnsi" w:hAnsi="Garamond" w:cstheme="minorHAns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BDF6C59"/>
    <w:multiLevelType w:val="hybridMultilevel"/>
    <w:tmpl w:val="C64CD282"/>
    <w:lvl w:ilvl="0" w:tplc="3918C1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D6E97"/>
    <w:multiLevelType w:val="multilevel"/>
    <w:tmpl w:val="C17AE80A"/>
    <w:lvl w:ilvl="0">
      <w:start w:val="10"/>
      <w:numFmt w:val="bullet"/>
      <w:lvlText w:val=""/>
      <w:lvlJc w:val="left"/>
      <w:pPr>
        <w:tabs>
          <w:tab w:val="num" w:pos="0"/>
        </w:tabs>
        <w:ind w:left="1776" w:hanging="360"/>
      </w:pPr>
      <w:rPr>
        <w:rFonts w:ascii="Symbol" w:hAnsi="Symbol" w:cs="Symbol" w:hint="default"/>
        <w:b w:val="0"/>
        <w:color w:val="auto"/>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5" w15:restartNumberingAfterBreak="0">
    <w:nsid w:val="22EC71DD"/>
    <w:multiLevelType w:val="hybridMultilevel"/>
    <w:tmpl w:val="11764A1E"/>
    <w:lvl w:ilvl="0" w:tplc="3918C1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4A5B9A"/>
    <w:multiLevelType w:val="hybridMultilevel"/>
    <w:tmpl w:val="E2CE781E"/>
    <w:lvl w:ilvl="0" w:tplc="D576CBDC">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2F00552E"/>
    <w:multiLevelType w:val="multilevel"/>
    <w:tmpl w:val="F7C4D47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5F12811"/>
    <w:multiLevelType w:val="multilevel"/>
    <w:tmpl w:val="AF3060C0"/>
    <w:lvl w:ilvl="0">
      <w:start w:val="4"/>
      <w:numFmt w:val="bullet"/>
      <w:lvlText w:val="-"/>
      <w:lvlJc w:val="left"/>
      <w:pPr>
        <w:tabs>
          <w:tab w:val="num" w:pos="0"/>
        </w:tabs>
        <w:ind w:left="1068" w:hanging="360"/>
      </w:pPr>
      <w:rPr>
        <w:rFonts w:ascii="Times New Roman" w:eastAsiaTheme="minorHAnsi"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9" w15:restartNumberingAfterBreak="0">
    <w:nsid w:val="362869FB"/>
    <w:multiLevelType w:val="hybridMultilevel"/>
    <w:tmpl w:val="3B7A33F0"/>
    <w:lvl w:ilvl="0" w:tplc="3918C14C">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EC66690"/>
    <w:multiLevelType w:val="hybridMultilevel"/>
    <w:tmpl w:val="E18C4E5A"/>
    <w:lvl w:ilvl="0" w:tplc="3918C1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5C29E2"/>
    <w:multiLevelType w:val="multilevel"/>
    <w:tmpl w:val="165AF708"/>
    <w:lvl w:ilvl="0">
      <w:start w:val="10"/>
      <w:numFmt w:val="bullet"/>
      <w:lvlText w:val="-"/>
      <w:lvlJc w:val="left"/>
      <w:pPr>
        <w:tabs>
          <w:tab w:val="num" w:pos="0"/>
        </w:tabs>
        <w:ind w:left="720" w:hanging="360"/>
      </w:pPr>
      <w:rPr>
        <w:rFonts w:ascii="Times New Roman" w:hAnsi="Times New Roman" w:cs="Times New Roman" w:hint="default"/>
        <w:b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E765CA3"/>
    <w:multiLevelType w:val="multilevel"/>
    <w:tmpl w:val="46C692E4"/>
    <w:lvl w:ilvl="0">
      <w:start w:val="1"/>
      <w:numFmt w:val="upperRoman"/>
      <w:lvlText w:val="%1."/>
      <w:lvlJc w:val="left"/>
      <w:pPr>
        <w:tabs>
          <w:tab w:val="num" w:pos="0"/>
        </w:tabs>
        <w:ind w:left="1308" w:hanging="720"/>
      </w:pPr>
      <w:rPr>
        <w:b/>
      </w:rPr>
    </w:lvl>
    <w:lvl w:ilvl="1">
      <w:start w:val="1"/>
      <w:numFmt w:val="lowerLetter"/>
      <w:lvlText w:val="%2."/>
      <w:lvlJc w:val="left"/>
      <w:pPr>
        <w:tabs>
          <w:tab w:val="num" w:pos="0"/>
        </w:tabs>
        <w:ind w:left="1668" w:hanging="360"/>
      </w:pPr>
    </w:lvl>
    <w:lvl w:ilvl="2">
      <w:start w:val="1"/>
      <w:numFmt w:val="lowerRoman"/>
      <w:lvlText w:val="%3."/>
      <w:lvlJc w:val="right"/>
      <w:pPr>
        <w:tabs>
          <w:tab w:val="num" w:pos="0"/>
        </w:tabs>
        <w:ind w:left="2388" w:hanging="180"/>
      </w:pPr>
    </w:lvl>
    <w:lvl w:ilvl="3">
      <w:start w:val="1"/>
      <w:numFmt w:val="decimal"/>
      <w:lvlText w:val="%4."/>
      <w:lvlJc w:val="left"/>
      <w:pPr>
        <w:tabs>
          <w:tab w:val="num" w:pos="0"/>
        </w:tabs>
        <w:ind w:left="3108" w:hanging="360"/>
      </w:pPr>
    </w:lvl>
    <w:lvl w:ilvl="4">
      <w:start w:val="1"/>
      <w:numFmt w:val="lowerLetter"/>
      <w:lvlText w:val="%5."/>
      <w:lvlJc w:val="left"/>
      <w:pPr>
        <w:tabs>
          <w:tab w:val="num" w:pos="0"/>
        </w:tabs>
        <w:ind w:left="3828" w:hanging="360"/>
      </w:pPr>
    </w:lvl>
    <w:lvl w:ilvl="5">
      <w:start w:val="1"/>
      <w:numFmt w:val="lowerRoman"/>
      <w:lvlText w:val="%6."/>
      <w:lvlJc w:val="right"/>
      <w:pPr>
        <w:tabs>
          <w:tab w:val="num" w:pos="0"/>
        </w:tabs>
        <w:ind w:left="4548" w:hanging="180"/>
      </w:pPr>
    </w:lvl>
    <w:lvl w:ilvl="6">
      <w:start w:val="1"/>
      <w:numFmt w:val="decimal"/>
      <w:lvlText w:val="%7."/>
      <w:lvlJc w:val="left"/>
      <w:pPr>
        <w:tabs>
          <w:tab w:val="num" w:pos="0"/>
        </w:tabs>
        <w:ind w:left="5268" w:hanging="360"/>
      </w:pPr>
    </w:lvl>
    <w:lvl w:ilvl="7">
      <w:start w:val="1"/>
      <w:numFmt w:val="lowerLetter"/>
      <w:lvlText w:val="%8."/>
      <w:lvlJc w:val="left"/>
      <w:pPr>
        <w:tabs>
          <w:tab w:val="num" w:pos="0"/>
        </w:tabs>
        <w:ind w:left="5988" w:hanging="360"/>
      </w:pPr>
    </w:lvl>
    <w:lvl w:ilvl="8">
      <w:start w:val="1"/>
      <w:numFmt w:val="lowerRoman"/>
      <w:lvlText w:val="%9."/>
      <w:lvlJc w:val="right"/>
      <w:pPr>
        <w:tabs>
          <w:tab w:val="num" w:pos="0"/>
        </w:tabs>
        <w:ind w:left="6708" w:hanging="180"/>
      </w:pPr>
    </w:lvl>
  </w:abstractNum>
  <w:abstractNum w:abstractNumId="13" w15:restartNumberingAfterBreak="0">
    <w:nsid w:val="4F9851CE"/>
    <w:multiLevelType w:val="hybridMultilevel"/>
    <w:tmpl w:val="6CD6EDB2"/>
    <w:lvl w:ilvl="0" w:tplc="D576CBDC">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60086F7E"/>
    <w:multiLevelType w:val="hybridMultilevel"/>
    <w:tmpl w:val="15A6D8C4"/>
    <w:lvl w:ilvl="0" w:tplc="3918C1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A81FEE"/>
    <w:multiLevelType w:val="multilevel"/>
    <w:tmpl w:val="28EAE5B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AC25C7A"/>
    <w:multiLevelType w:val="multilevel"/>
    <w:tmpl w:val="1B9C8E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EE1051A"/>
    <w:multiLevelType w:val="multilevel"/>
    <w:tmpl w:val="C7CC6CC6"/>
    <w:lvl w:ilvl="0">
      <w:start w:val="1"/>
      <w:numFmt w:val="bullet"/>
      <w:lvlText w:val="-"/>
      <w:lvlJc w:val="left"/>
      <w:pPr>
        <w:tabs>
          <w:tab w:val="num" w:pos="0"/>
        </w:tabs>
        <w:ind w:left="705" w:firstLine="0"/>
      </w:pPr>
      <w:rPr>
        <w:rFonts w:ascii="Times New Roman" w:hAnsi="Times New Roman" w:cs="Times New Roman" w:hint="default"/>
        <w:b w:val="0"/>
        <w:i w:val="0"/>
        <w:strike w:val="0"/>
        <w:dstrike w:val="0"/>
        <w:color w:val="000000"/>
        <w:position w:val="0"/>
        <w:sz w:val="22"/>
        <w:szCs w:val="22"/>
        <w:u w:val="none" w:color="000000"/>
        <w:effect w:val="none"/>
        <w:vertAlign w:val="baseline"/>
      </w:rPr>
    </w:lvl>
    <w:lvl w:ilvl="1">
      <w:start w:val="1"/>
      <w:numFmt w:val="bullet"/>
      <w:lvlText w:val="o"/>
      <w:lvlJc w:val="left"/>
      <w:pPr>
        <w:tabs>
          <w:tab w:val="num" w:pos="0"/>
        </w:tabs>
        <w:ind w:left="1440" w:firstLine="0"/>
      </w:pPr>
      <w:rPr>
        <w:rFonts w:ascii="Times New Roman" w:hAnsi="Times New Roman" w:cs="Times New Roman" w:hint="default"/>
        <w:b w:val="0"/>
        <w:i w:val="0"/>
        <w:strike w:val="0"/>
        <w:dstrike w:val="0"/>
        <w:color w:val="000000"/>
        <w:position w:val="0"/>
        <w:sz w:val="22"/>
        <w:szCs w:val="22"/>
        <w:u w:val="none" w:color="000000"/>
        <w:effect w:val="none"/>
        <w:vertAlign w:val="baseline"/>
      </w:rPr>
    </w:lvl>
    <w:lvl w:ilvl="2">
      <w:start w:val="1"/>
      <w:numFmt w:val="bullet"/>
      <w:lvlText w:val="▪"/>
      <w:lvlJc w:val="left"/>
      <w:pPr>
        <w:tabs>
          <w:tab w:val="num" w:pos="0"/>
        </w:tabs>
        <w:ind w:left="2160" w:firstLine="0"/>
      </w:pPr>
      <w:rPr>
        <w:rFonts w:ascii="Times New Roman" w:hAnsi="Times New Roman" w:cs="Times New Roman" w:hint="default"/>
        <w:b w:val="0"/>
        <w:i w:val="0"/>
        <w:strike w:val="0"/>
        <w:dstrike w:val="0"/>
        <w:color w:val="000000"/>
        <w:position w:val="0"/>
        <w:sz w:val="22"/>
        <w:szCs w:val="22"/>
        <w:u w:val="none" w:color="000000"/>
        <w:effect w:val="none"/>
        <w:vertAlign w:val="baseline"/>
      </w:rPr>
    </w:lvl>
    <w:lvl w:ilvl="3">
      <w:start w:val="1"/>
      <w:numFmt w:val="bullet"/>
      <w:lvlText w:val="•"/>
      <w:lvlJc w:val="left"/>
      <w:pPr>
        <w:tabs>
          <w:tab w:val="num" w:pos="0"/>
        </w:tabs>
        <w:ind w:left="2880" w:firstLine="0"/>
      </w:pPr>
      <w:rPr>
        <w:rFonts w:ascii="Times New Roman" w:hAnsi="Times New Roman" w:cs="Times New Roman" w:hint="default"/>
        <w:b w:val="0"/>
        <w:i w:val="0"/>
        <w:strike w:val="0"/>
        <w:dstrike w:val="0"/>
        <w:color w:val="000000"/>
        <w:position w:val="0"/>
        <w:sz w:val="22"/>
        <w:szCs w:val="22"/>
        <w:u w:val="none" w:color="000000"/>
        <w:effect w:val="none"/>
        <w:vertAlign w:val="baseline"/>
      </w:rPr>
    </w:lvl>
    <w:lvl w:ilvl="4">
      <w:start w:val="1"/>
      <w:numFmt w:val="bullet"/>
      <w:lvlText w:val="o"/>
      <w:lvlJc w:val="left"/>
      <w:pPr>
        <w:tabs>
          <w:tab w:val="num" w:pos="0"/>
        </w:tabs>
        <w:ind w:left="3600" w:firstLine="0"/>
      </w:pPr>
      <w:rPr>
        <w:rFonts w:ascii="Times New Roman" w:hAnsi="Times New Roman" w:cs="Times New Roman" w:hint="default"/>
        <w:b w:val="0"/>
        <w:i w:val="0"/>
        <w:strike w:val="0"/>
        <w:dstrike w:val="0"/>
        <w:color w:val="000000"/>
        <w:position w:val="0"/>
        <w:sz w:val="22"/>
        <w:szCs w:val="22"/>
        <w:u w:val="none" w:color="000000"/>
        <w:effect w:val="none"/>
        <w:vertAlign w:val="baseline"/>
      </w:rPr>
    </w:lvl>
    <w:lvl w:ilvl="5">
      <w:start w:val="1"/>
      <w:numFmt w:val="bullet"/>
      <w:lvlText w:val="▪"/>
      <w:lvlJc w:val="left"/>
      <w:pPr>
        <w:tabs>
          <w:tab w:val="num" w:pos="0"/>
        </w:tabs>
        <w:ind w:left="4320" w:firstLine="0"/>
      </w:pPr>
      <w:rPr>
        <w:rFonts w:ascii="Times New Roman" w:hAnsi="Times New Roman" w:cs="Times New Roman" w:hint="default"/>
        <w:b w:val="0"/>
        <w:i w:val="0"/>
        <w:strike w:val="0"/>
        <w:dstrike w:val="0"/>
        <w:color w:val="000000"/>
        <w:position w:val="0"/>
        <w:sz w:val="22"/>
        <w:szCs w:val="22"/>
        <w:u w:val="none" w:color="000000"/>
        <w:effect w:val="none"/>
        <w:vertAlign w:val="baseline"/>
      </w:rPr>
    </w:lvl>
    <w:lvl w:ilvl="6">
      <w:start w:val="1"/>
      <w:numFmt w:val="bullet"/>
      <w:lvlText w:val="•"/>
      <w:lvlJc w:val="left"/>
      <w:pPr>
        <w:tabs>
          <w:tab w:val="num" w:pos="0"/>
        </w:tabs>
        <w:ind w:left="5040" w:firstLine="0"/>
      </w:pPr>
      <w:rPr>
        <w:rFonts w:ascii="Times New Roman" w:hAnsi="Times New Roman" w:cs="Times New Roman" w:hint="default"/>
        <w:b w:val="0"/>
        <w:i w:val="0"/>
        <w:strike w:val="0"/>
        <w:dstrike w:val="0"/>
        <w:color w:val="000000"/>
        <w:position w:val="0"/>
        <w:sz w:val="22"/>
        <w:szCs w:val="22"/>
        <w:u w:val="none" w:color="000000"/>
        <w:effect w:val="none"/>
        <w:vertAlign w:val="baseline"/>
      </w:rPr>
    </w:lvl>
    <w:lvl w:ilvl="7">
      <w:start w:val="1"/>
      <w:numFmt w:val="bullet"/>
      <w:lvlText w:val="o"/>
      <w:lvlJc w:val="left"/>
      <w:pPr>
        <w:tabs>
          <w:tab w:val="num" w:pos="0"/>
        </w:tabs>
        <w:ind w:left="5760" w:firstLine="0"/>
      </w:pPr>
      <w:rPr>
        <w:rFonts w:ascii="Times New Roman" w:hAnsi="Times New Roman" w:cs="Times New Roman" w:hint="default"/>
        <w:b w:val="0"/>
        <w:i w:val="0"/>
        <w:strike w:val="0"/>
        <w:dstrike w:val="0"/>
        <w:color w:val="000000"/>
        <w:position w:val="0"/>
        <w:sz w:val="22"/>
        <w:szCs w:val="22"/>
        <w:u w:val="none" w:color="000000"/>
        <w:effect w:val="none"/>
        <w:vertAlign w:val="baseline"/>
      </w:rPr>
    </w:lvl>
    <w:lvl w:ilvl="8">
      <w:start w:val="1"/>
      <w:numFmt w:val="bullet"/>
      <w:lvlText w:val="▪"/>
      <w:lvlJc w:val="left"/>
      <w:pPr>
        <w:tabs>
          <w:tab w:val="num" w:pos="0"/>
        </w:tabs>
        <w:ind w:left="6480" w:firstLine="0"/>
      </w:pPr>
      <w:rPr>
        <w:rFonts w:ascii="Times New Roman" w:hAnsi="Times New Roman" w:cs="Times New Roman" w:hint="default"/>
        <w:b w:val="0"/>
        <w:i w:val="0"/>
        <w:strike w:val="0"/>
        <w:dstrike w:val="0"/>
        <w:color w:val="000000"/>
        <w:position w:val="0"/>
        <w:sz w:val="22"/>
        <w:szCs w:val="22"/>
        <w:u w:val="none" w:color="000000"/>
        <w:effect w:val="none"/>
        <w:vertAlign w:val="baseline"/>
      </w:rPr>
    </w:lvl>
  </w:abstractNum>
  <w:num w:numId="1">
    <w:abstractNumId w:val="16"/>
  </w:num>
  <w:num w:numId="2">
    <w:abstractNumId w:val="1"/>
  </w:num>
  <w:num w:numId="3">
    <w:abstractNumId w:val="2"/>
  </w:num>
  <w:num w:numId="4">
    <w:abstractNumId w:val="17"/>
  </w:num>
  <w:num w:numId="5">
    <w:abstractNumId w:val="8"/>
  </w:num>
  <w:num w:numId="6">
    <w:abstractNumId w:val="15"/>
  </w:num>
  <w:num w:numId="7">
    <w:abstractNumId w:val="11"/>
  </w:num>
  <w:num w:numId="8">
    <w:abstractNumId w:val="4"/>
  </w:num>
  <w:num w:numId="9">
    <w:abstractNumId w:val="12"/>
    <w:lvlOverride w:ilvl="0">
      <w:startOverride w:val="1"/>
    </w:lvlOverride>
  </w:num>
  <w:num w:numId="10">
    <w:abstractNumId w:val="12"/>
  </w:num>
  <w:num w:numId="11">
    <w:abstractNumId w:val="7"/>
    <w:lvlOverride w:ilvl="0">
      <w:startOverride w:val="1"/>
    </w:lvlOverride>
  </w:num>
  <w:num w:numId="12">
    <w:abstractNumId w:val="7"/>
  </w:num>
  <w:num w:numId="13">
    <w:abstractNumId w:val="3"/>
  </w:num>
  <w:num w:numId="14">
    <w:abstractNumId w:val="0"/>
  </w:num>
  <w:num w:numId="15">
    <w:abstractNumId w:val="5"/>
  </w:num>
  <w:num w:numId="16">
    <w:abstractNumId w:val="10"/>
  </w:num>
  <w:num w:numId="17">
    <w:abstractNumId w:val="14"/>
  </w:num>
  <w:num w:numId="18">
    <w:abstractNumId w:val="13"/>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AF"/>
    <w:rsid w:val="00042C29"/>
    <w:rsid w:val="003E45A3"/>
    <w:rsid w:val="003E5ED4"/>
    <w:rsid w:val="00B75C70"/>
    <w:rsid w:val="00BE30AE"/>
    <w:rsid w:val="00E15BF0"/>
    <w:rsid w:val="00E64DFB"/>
    <w:rsid w:val="00ED39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F7746-ED30-4455-A737-CC3FFEC2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9AF"/>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D39AF"/>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Objet">
    <w:name w:val="Objet"/>
    <w:basedOn w:val="Corpsdetexte"/>
    <w:qFormat/>
    <w:rsid w:val="00ED39AF"/>
    <w:pPr>
      <w:spacing w:before="103" w:after="0" w:line="242" w:lineRule="exact"/>
    </w:pPr>
    <w:rPr>
      <w:b/>
      <w:color w:val="231F20"/>
    </w:rPr>
  </w:style>
  <w:style w:type="table" w:customStyle="1" w:styleId="TableGrid1">
    <w:name w:val="TableGrid1"/>
    <w:rsid w:val="00ED39AF"/>
    <w:pPr>
      <w:spacing w:after="0" w:line="240" w:lineRule="auto"/>
    </w:pPr>
    <w:rPr>
      <w:rFonts w:eastAsiaTheme="minorEastAsia"/>
    </w:rPr>
    <w:tblPr>
      <w:tblCellMar>
        <w:top w:w="0" w:type="dxa"/>
        <w:left w:w="0" w:type="dxa"/>
        <w:bottom w:w="0" w:type="dxa"/>
        <w:right w:w="0" w:type="dxa"/>
      </w:tblCellMar>
    </w:tblPr>
  </w:style>
  <w:style w:type="paragraph" w:styleId="Corpsdetexte">
    <w:name w:val="Body Text"/>
    <w:basedOn w:val="Normal"/>
    <w:link w:val="CorpsdetexteCar"/>
    <w:uiPriority w:val="99"/>
    <w:semiHidden/>
    <w:unhideWhenUsed/>
    <w:rsid w:val="00ED39AF"/>
    <w:pPr>
      <w:spacing w:after="120"/>
    </w:pPr>
  </w:style>
  <w:style w:type="character" w:customStyle="1" w:styleId="CorpsdetexteCar">
    <w:name w:val="Corps de texte Car"/>
    <w:basedOn w:val="Policepardfaut"/>
    <w:link w:val="Corpsdetexte"/>
    <w:uiPriority w:val="99"/>
    <w:semiHidden/>
    <w:rsid w:val="00ED3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4151</Words>
  <Characters>22836</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Département de la Réunion</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MALAYANDY</dc:creator>
  <cp:keywords/>
  <dc:description/>
  <cp:lastModifiedBy>Thierry AH-TIANE</cp:lastModifiedBy>
  <cp:revision>4</cp:revision>
  <dcterms:created xsi:type="dcterms:W3CDTF">2024-10-31T05:58:00Z</dcterms:created>
  <dcterms:modified xsi:type="dcterms:W3CDTF">2024-10-31T06:29:00Z</dcterms:modified>
</cp:coreProperties>
</file>